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3F8" w:rsidRPr="006657CC" w:rsidRDefault="005723F8" w:rsidP="005723F8">
      <w:pPr>
        <w:widowControl w:val="0"/>
        <w:tabs>
          <w:tab w:val="center" w:pos="4419"/>
          <w:tab w:val="right" w:pos="8838"/>
        </w:tabs>
        <w:spacing w:after="0" w:line="288" w:lineRule="auto"/>
        <w:rPr>
          <w:rFonts w:eastAsia="Times New Roman" w:cs="Arial"/>
          <w:i/>
          <w:szCs w:val="24"/>
          <w:lang w:val="es-ES_tradnl" w:eastAsia="es-ES"/>
        </w:rPr>
      </w:pPr>
      <w:r>
        <w:rPr>
          <w:noProof/>
          <w:lang w:eastAsia="es-CO"/>
        </w:rPr>
        <w:drawing>
          <wp:inline distT="0" distB="0" distL="0" distR="0" wp14:anchorId="0B50476C" wp14:editId="21D0BECC">
            <wp:extent cx="3278179" cy="1041621"/>
            <wp:effectExtent l="0" t="0" r="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443" cy="109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3F8" w:rsidRPr="00CE2334" w:rsidRDefault="005723F8" w:rsidP="005723F8">
      <w:pPr>
        <w:widowControl w:val="0"/>
        <w:tabs>
          <w:tab w:val="center" w:pos="4419"/>
          <w:tab w:val="right" w:pos="8838"/>
        </w:tabs>
        <w:spacing w:line="288" w:lineRule="auto"/>
        <w:jc w:val="center"/>
        <w:rPr>
          <w:rFonts w:cs="Arial"/>
          <w:b/>
          <w:szCs w:val="24"/>
          <w:lang w:val="es-ES_tradnl"/>
        </w:rPr>
      </w:pPr>
      <w:r w:rsidRPr="00CE2334">
        <w:rPr>
          <w:rFonts w:cs="Arial"/>
          <w:b/>
          <w:szCs w:val="24"/>
          <w:lang w:val="es-ES_tradnl"/>
        </w:rPr>
        <w:t>JUZGADO SEXTO ADMINISTRATIVO DEL CIRCUITO DE IBAGUÉ</w:t>
      </w:r>
    </w:p>
    <w:p w:rsidR="005723F8" w:rsidRPr="00AD37F2" w:rsidRDefault="005723F8" w:rsidP="005723F8">
      <w:pPr>
        <w:spacing w:line="288" w:lineRule="auto"/>
        <w:jc w:val="both"/>
        <w:rPr>
          <w:rFonts w:cs="Arial"/>
          <w:szCs w:val="24"/>
        </w:rPr>
      </w:pPr>
      <w:r w:rsidRPr="00AD37F2">
        <w:rPr>
          <w:rFonts w:cs="Arial"/>
          <w:szCs w:val="24"/>
        </w:rPr>
        <w:t xml:space="preserve">Ibagué, </w:t>
      </w:r>
      <w:r>
        <w:rPr>
          <w:rFonts w:eastAsia="Arial Unicode MS" w:cs="Arial"/>
          <w:szCs w:val="24"/>
          <w:lang w:val="es-ES"/>
        </w:rPr>
        <w:t>dieciocho</w:t>
      </w:r>
      <w:r>
        <w:rPr>
          <w:rFonts w:eastAsia="Arial Unicode MS" w:cs="Arial"/>
          <w:szCs w:val="24"/>
          <w:lang w:val="es-ES"/>
        </w:rPr>
        <w:t xml:space="preserve"> (1</w:t>
      </w:r>
      <w:r>
        <w:rPr>
          <w:rFonts w:eastAsia="Arial Unicode MS" w:cs="Arial"/>
          <w:szCs w:val="24"/>
          <w:lang w:val="es-ES"/>
        </w:rPr>
        <w:t>8</w:t>
      </w:r>
      <w:r>
        <w:rPr>
          <w:rFonts w:eastAsia="Arial Unicode MS" w:cs="Arial"/>
          <w:szCs w:val="24"/>
          <w:lang w:val="es-ES"/>
        </w:rPr>
        <w:t>)</w:t>
      </w:r>
      <w:r w:rsidRPr="006657CC">
        <w:rPr>
          <w:rFonts w:cs="Arial"/>
          <w:szCs w:val="24"/>
        </w:rPr>
        <w:t xml:space="preserve"> de </w:t>
      </w:r>
      <w:r>
        <w:rPr>
          <w:rFonts w:cs="Arial"/>
          <w:szCs w:val="24"/>
        </w:rPr>
        <w:t xml:space="preserve">febrero </w:t>
      </w:r>
      <w:r w:rsidRPr="00AD37F2">
        <w:rPr>
          <w:rFonts w:cs="Arial"/>
          <w:szCs w:val="24"/>
        </w:rPr>
        <w:t xml:space="preserve">del dos </w:t>
      </w:r>
      <w:proofErr w:type="gramStart"/>
      <w:r w:rsidRPr="00AD37F2">
        <w:rPr>
          <w:rFonts w:cs="Arial"/>
          <w:szCs w:val="24"/>
        </w:rPr>
        <w:t xml:space="preserve">mil </w:t>
      </w:r>
      <w:r>
        <w:rPr>
          <w:rFonts w:cs="Arial"/>
          <w:szCs w:val="24"/>
        </w:rPr>
        <w:t>veintiuno</w:t>
      </w:r>
      <w:proofErr w:type="gramEnd"/>
      <w:r>
        <w:rPr>
          <w:rFonts w:cs="Arial"/>
          <w:szCs w:val="24"/>
        </w:rPr>
        <w:t xml:space="preserve"> (2021</w:t>
      </w:r>
      <w:r w:rsidRPr="00AD37F2">
        <w:rPr>
          <w:rFonts w:cs="Arial"/>
          <w:szCs w:val="24"/>
        </w:rPr>
        <w:t>)</w:t>
      </w:r>
    </w:p>
    <w:p w:rsidR="005723F8" w:rsidRPr="00AD37F2" w:rsidRDefault="005723F8" w:rsidP="005723F8">
      <w:pPr>
        <w:shd w:val="clear" w:color="auto" w:fill="F2F2F2"/>
        <w:spacing w:after="0" w:line="288" w:lineRule="auto"/>
        <w:jc w:val="both"/>
        <w:rPr>
          <w:rFonts w:eastAsia="Arial Unicode MS" w:cs="Arial"/>
          <w:b/>
          <w:bCs/>
          <w:szCs w:val="24"/>
        </w:rPr>
      </w:pPr>
      <w:r>
        <w:rPr>
          <w:rFonts w:eastAsia="Arial Unicode MS" w:cs="Arial"/>
          <w:b/>
          <w:bCs/>
          <w:szCs w:val="24"/>
        </w:rPr>
        <w:t xml:space="preserve">Medio de control: </w:t>
      </w:r>
      <w:r>
        <w:rPr>
          <w:rFonts w:eastAsia="Arial Unicode MS" w:cs="Arial"/>
          <w:b/>
          <w:bCs/>
          <w:szCs w:val="24"/>
        </w:rPr>
        <w:tab/>
      </w:r>
      <w:r>
        <w:rPr>
          <w:rFonts w:eastAsia="Arial Unicode MS" w:cs="Arial"/>
          <w:b/>
          <w:bCs/>
          <w:szCs w:val="24"/>
        </w:rPr>
        <w:tab/>
      </w:r>
      <w:r>
        <w:rPr>
          <w:rFonts w:eastAsia="Arial Unicode MS" w:cs="Arial"/>
          <w:b/>
          <w:bCs/>
          <w:szCs w:val="24"/>
        </w:rPr>
        <w:t>REVISIÓN DE CONCILIACIÓN</w:t>
      </w:r>
    </w:p>
    <w:p w:rsidR="005723F8" w:rsidRPr="00AD37F2" w:rsidRDefault="005723F8" w:rsidP="005723F8">
      <w:pPr>
        <w:shd w:val="clear" w:color="auto" w:fill="F2F2F2"/>
        <w:tabs>
          <w:tab w:val="left" w:pos="2835"/>
        </w:tabs>
        <w:spacing w:after="0" w:line="288" w:lineRule="auto"/>
        <w:jc w:val="both"/>
        <w:rPr>
          <w:rFonts w:eastAsia="Arial Unicode MS" w:cs="Arial"/>
          <w:b/>
          <w:bCs/>
          <w:szCs w:val="24"/>
        </w:rPr>
      </w:pPr>
      <w:r w:rsidRPr="00AD37F2">
        <w:rPr>
          <w:rFonts w:eastAsia="Arial Unicode MS" w:cs="Arial"/>
          <w:b/>
          <w:bCs/>
          <w:szCs w:val="24"/>
        </w:rPr>
        <w:t xml:space="preserve">Demandante: </w:t>
      </w:r>
      <w:r w:rsidRPr="00AD37F2">
        <w:rPr>
          <w:rFonts w:eastAsia="Arial Unicode MS" w:cs="Arial"/>
          <w:b/>
          <w:bCs/>
          <w:szCs w:val="24"/>
        </w:rPr>
        <w:tab/>
      </w:r>
      <w:r>
        <w:rPr>
          <w:rFonts w:cs="Arial"/>
          <w:b/>
          <w:szCs w:val="24"/>
        </w:rPr>
        <w:t>ALIRIO CARDONA GIRALDO</w:t>
      </w:r>
    </w:p>
    <w:p w:rsidR="005723F8" w:rsidRDefault="005723F8" w:rsidP="005723F8">
      <w:pPr>
        <w:shd w:val="clear" w:color="auto" w:fill="F2F2F2"/>
        <w:spacing w:after="0" w:line="288" w:lineRule="auto"/>
        <w:ind w:left="2832" w:hanging="2832"/>
        <w:jc w:val="both"/>
        <w:rPr>
          <w:rFonts w:eastAsia="Arial Unicode MS" w:cs="Arial"/>
          <w:b/>
          <w:bCs/>
          <w:szCs w:val="24"/>
        </w:rPr>
      </w:pPr>
      <w:r w:rsidRPr="00AD37F2">
        <w:rPr>
          <w:rFonts w:eastAsia="Arial Unicode MS" w:cs="Arial"/>
          <w:b/>
          <w:bCs/>
          <w:szCs w:val="24"/>
        </w:rPr>
        <w:t xml:space="preserve">Demandado: </w:t>
      </w:r>
      <w:r w:rsidRPr="00AD37F2">
        <w:rPr>
          <w:rFonts w:eastAsia="Arial Unicode MS" w:cs="Arial"/>
          <w:b/>
          <w:bCs/>
          <w:szCs w:val="24"/>
        </w:rPr>
        <w:tab/>
      </w:r>
      <w:r>
        <w:rPr>
          <w:rFonts w:eastAsia="Arial Unicode MS" w:cs="Arial"/>
          <w:b/>
          <w:bCs/>
          <w:szCs w:val="24"/>
        </w:rPr>
        <w:t>MINISTERIO DE DEFENSA NACIONAL</w:t>
      </w:r>
    </w:p>
    <w:p w:rsidR="005723F8" w:rsidRPr="00AD37F2" w:rsidRDefault="005723F8" w:rsidP="005723F8">
      <w:pPr>
        <w:shd w:val="clear" w:color="auto" w:fill="F2F2F2"/>
        <w:spacing w:after="0" w:line="288" w:lineRule="auto"/>
        <w:jc w:val="both"/>
        <w:rPr>
          <w:rFonts w:eastAsia="Arial Unicode MS" w:cs="Arial"/>
          <w:b/>
          <w:bCs/>
          <w:szCs w:val="24"/>
        </w:rPr>
      </w:pPr>
      <w:r w:rsidRPr="00AD37F2">
        <w:rPr>
          <w:rFonts w:eastAsia="Arial Unicode MS" w:cs="Arial"/>
          <w:b/>
          <w:bCs/>
          <w:szCs w:val="24"/>
        </w:rPr>
        <w:t xml:space="preserve">Radicado </w:t>
      </w:r>
      <w:r w:rsidRPr="00AD37F2">
        <w:rPr>
          <w:rFonts w:eastAsia="Arial Unicode MS" w:cs="Arial"/>
          <w:b/>
          <w:bCs/>
          <w:szCs w:val="24"/>
        </w:rPr>
        <w:tab/>
      </w:r>
      <w:r w:rsidRPr="00AD37F2">
        <w:rPr>
          <w:rFonts w:eastAsia="Arial Unicode MS" w:cs="Arial"/>
          <w:b/>
          <w:bCs/>
          <w:szCs w:val="24"/>
        </w:rPr>
        <w:tab/>
      </w:r>
      <w:r w:rsidRPr="00AD37F2">
        <w:rPr>
          <w:rFonts w:eastAsia="Arial Unicode MS" w:cs="Arial"/>
          <w:b/>
          <w:bCs/>
          <w:szCs w:val="24"/>
        </w:rPr>
        <w:tab/>
        <w:t>73001-33-</w:t>
      </w:r>
      <w:r>
        <w:rPr>
          <w:rFonts w:eastAsia="Arial Unicode MS" w:cs="Arial"/>
          <w:b/>
          <w:bCs/>
          <w:szCs w:val="24"/>
        </w:rPr>
        <w:t>33-006-202</w:t>
      </w:r>
      <w:r>
        <w:rPr>
          <w:rFonts w:eastAsia="Arial Unicode MS" w:cs="Arial"/>
          <w:b/>
          <w:bCs/>
          <w:szCs w:val="24"/>
        </w:rPr>
        <w:t>1</w:t>
      </w:r>
      <w:r>
        <w:rPr>
          <w:rFonts w:eastAsia="Arial Unicode MS" w:cs="Arial"/>
          <w:b/>
          <w:bCs/>
          <w:szCs w:val="24"/>
        </w:rPr>
        <w:t>-00</w:t>
      </w:r>
      <w:r>
        <w:rPr>
          <w:rFonts w:eastAsia="Arial Unicode MS" w:cs="Arial"/>
          <w:b/>
          <w:bCs/>
          <w:szCs w:val="24"/>
        </w:rPr>
        <w:t>018</w:t>
      </w:r>
      <w:r w:rsidRPr="00AD37F2">
        <w:rPr>
          <w:rFonts w:eastAsia="Arial Unicode MS" w:cs="Arial"/>
          <w:b/>
          <w:bCs/>
          <w:szCs w:val="24"/>
        </w:rPr>
        <w:t>-00</w:t>
      </w:r>
    </w:p>
    <w:p w:rsidR="005723F8" w:rsidRPr="00AD37F2" w:rsidRDefault="005723F8" w:rsidP="005723F8">
      <w:pPr>
        <w:shd w:val="clear" w:color="auto" w:fill="F2F2F2"/>
        <w:spacing w:after="0" w:line="288" w:lineRule="auto"/>
        <w:jc w:val="both"/>
        <w:rPr>
          <w:rFonts w:eastAsia="Arial Unicode MS" w:cs="Arial"/>
          <w:b/>
          <w:bCs/>
          <w:szCs w:val="24"/>
        </w:rPr>
      </w:pPr>
      <w:r w:rsidRPr="00AD37F2">
        <w:rPr>
          <w:rFonts w:eastAsia="Arial Unicode MS" w:cs="Arial"/>
          <w:b/>
          <w:bCs/>
          <w:szCs w:val="24"/>
        </w:rPr>
        <w:t>Asunto:</w:t>
      </w:r>
      <w:r w:rsidRPr="00AD37F2">
        <w:rPr>
          <w:rFonts w:eastAsia="Arial Unicode MS" w:cs="Arial"/>
          <w:b/>
          <w:bCs/>
          <w:szCs w:val="24"/>
        </w:rPr>
        <w:tab/>
      </w:r>
      <w:r w:rsidRPr="00AD37F2">
        <w:rPr>
          <w:rFonts w:eastAsia="Arial Unicode MS" w:cs="Arial"/>
          <w:b/>
          <w:bCs/>
          <w:szCs w:val="24"/>
        </w:rPr>
        <w:tab/>
      </w:r>
      <w:r w:rsidRPr="00AD37F2">
        <w:rPr>
          <w:rFonts w:eastAsia="Arial Unicode MS" w:cs="Arial"/>
          <w:b/>
          <w:bCs/>
          <w:szCs w:val="24"/>
        </w:rPr>
        <w:tab/>
      </w:r>
      <w:r w:rsidR="004701BB">
        <w:rPr>
          <w:rFonts w:eastAsia="Arial Unicode MS" w:cs="Arial"/>
          <w:b/>
          <w:bCs/>
          <w:szCs w:val="24"/>
        </w:rPr>
        <w:t>ACLARA</w:t>
      </w:r>
      <w:r>
        <w:rPr>
          <w:rFonts w:eastAsia="Arial Unicode MS" w:cs="Arial"/>
          <w:b/>
          <w:bCs/>
          <w:szCs w:val="24"/>
        </w:rPr>
        <w:t xml:space="preserve"> SENTENCIA</w:t>
      </w:r>
    </w:p>
    <w:p w:rsidR="005723F8" w:rsidRPr="00AD37F2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5723F8" w:rsidRPr="00AD37F2" w:rsidRDefault="005723F8" w:rsidP="005723F8">
      <w:pPr>
        <w:pStyle w:val="Prrafodelista"/>
        <w:numPr>
          <w:ilvl w:val="0"/>
          <w:numId w:val="1"/>
        </w:numPr>
        <w:spacing w:after="0" w:line="288" w:lineRule="auto"/>
        <w:jc w:val="center"/>
        <w:rPr>
          <w:rFonts w:eastAsia="Times New Roman" w:cs="Arial"/>
          <w:b/>
          <w:szCs w:val="24"/>
          <w:lang w:val="es-MX" w:eastAsia="es-ES"/>
        </w:rPr>
      </w:pPr>
      <w:r w:rsidRPr="00AD37F2">
        <w:rPr>
          <w:rFonts w:eastAsia="Times New Roman" w:cs="Arial"/>
          <w:b/>
          <w:szCs w:val="24"/>
          <w:lang w:val="es-MX" w:eastAsia="es-ES"/>
        </w:rPr>
        <w:t>SOLICITUD DE</w:t>
      </w:r>
      <w:r>
        <w:rPr>
          <w:rFonts w:eastAsia="Times New Roman" w:cs="Arial"/>
          <w:b/>
          <w:szCs w:val="24"/>
          <w:lang w:val="es-MX" w:eastAsia="es-ES"/>
        </w:rPr>
        <w:t xml:space="preserve"> </w:t>
      </w:r>
      <w:r w:rsidR="00291421">
        <w:rPr>
          <w:rFonts w:eastAsia="Times New Roman" w:cs="Arial"/>
          <w:b/>
          <w:szCs w:val="24"/>
          <w:lang w:val="es-MX" w:eastAsia="es-ES"/>
        </w:rPr>
        <w:t>ACLARACIÓN Y CORRECCIÓN DE PROVIDENCIA</w:t>
      </w:r>
    </w:p>
    <w:p w:rsidR="005723F8" w:rsidRPr="00AD37F2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291421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>
        <w:rPr>
          <w:rFonts w:eastAsia="Times New Roman" w:cs="Arial"/>
          <w:szCs w:val="24"/>
          <w:lang w:val="es-MX" w:eastAsia="es-ES"/>
        </w:rPr>
        <w:t>La a</w:t>
      </w:r>
      <w:r w:rsidRPr="00AD37F2">
        <w:rPr>
          <w:rFonts w:eastAsia="Times New Roman" w:cs="Arial"/>
          <w:szCs w:val="24"/>
          <w:lang w:val="es-MX" w:eastAsia="es-ES"/>
        </w:rPr>
        <w:t>poderad</w:t>
      </w:r>
      <w:r>
        <w:rPr>
          <w:rFonts w:eastAsia="Times New Roman" w:cs="Arial"/>
          <w:szCs w:val="24"/>
          <w:lang w:val="es-MX" w:eastAsia="es-ES"/>
        </w:rPr>
        <w:t>a</w:t>
      </w:r>
      <w:r w:rsidRPr="00AD37F2">
        <w:rPr>
          <w:rFonts w:eastAsia="Times New Roman" w:cs="Arial"/>
          <w:szCs w:val="24"/>
          <w:lang w:val="es-MX" w:eastAsia="es-ES"/>
        </w:rPr>
        <w:t xml:space="preserve"> de la parte</w:t>
      </w:r>
      <w:r>
        <w:rPr>
          <w:rFonts w:eastAsia="Times New Roman" w:cs="Arial"/>
          <w:szCs w:val="24"/>
          <w:lang w:val="es-MX" w:eastAsia="es-ES"/>
        </w:rPr>
        <w:t xml:space="preserve"> convocada, </w:t>
      </w:r>
      <w:r w:rsidRPr="00AD37F2">
        <w:rPr>
          <w:rFonts w:eastAsia="Times New Roman" w:cs="Arial"/>
          <w:szCs w:val="24"/>
          <w:lang w:val="es-MX" w:eastAsia="es-ES"/>
        </w:rPr>
        <w:t>por</w:t>
      </w:r>
      <w:r>
        <w:rPr>
          <w:rFonts w:eastAsia="Times New Roman" w:cs="Arial"/>
          <w:szCs w:val="24"/>
          <w:lang w:val="es-MX" w:eastAsia="es-ES"/>
        </w:rPr>
        <w:t xml:space="preserve"> medio de memorial allegado por correo electrónico el </w:t>
      </w:r>
      <w:r>
        <w:rPr>
          <w:rFonts w:eastAsia="Times New Roman" w:cs="Arial"/>
          <w:szCs w:val="24"/>
          <w:lang w:val="es-MX" w:eastAsia="es-ES"/>
        </w:rPr>
        <w:t>10</w:t>
      </w:r>
      <w:r>
        <w:rPr>
          <w:rFonts w:eastAsia="Times New Roman" w:cs="Arial"/>
          <w:szCs w:val="24"/>
          <w:lang w:val="es-MX" w:eastAsia="es-ES"/>
        </w:rPr>
        <w:t xml:space="preserve"> de febrero de 2020,</w:t>
      </w:r>
      <w:r w:rsidRPr="00AD37F2">
        <w:rPr>
          <w:rFonts w:eastAsia="Times New Roman" w:cs="Arial"/>
          <w:szCs w:val="24"/>
          <w:lang w:val="es-MX" w:eastAsia="es-ES"/>
        </w:rPr>
        <w:t xml:space="preserve"> solicita la</w:t>
      </w:r>
      <w:r>
        <w:rPr>
          <w:rFonts w:eastAsia="Times New Roman" w:cs="Arial"/>
          <w:szCs w:val="24"/>
          <w:lang w:val="es-MX" w:eastAsia="es-ES"/>
        </w:rPr>
        <w:t xml:space="preserve"> adición de la provi</w:t>
      </w:r>
      <w:r w:rsidR="00291421">
        <w:rPr>
          <w:rFonts w:eastAsia="Times New Roman" w:cs="Arial"/>
          <w:szCs w:val="24"/>
          <w:lang w:val="es-MX" w:eastAsia="es-ES"/>
        </w:rPr>
        <w:t xml:space="preserve">dencia de fecha 4 de febrero </w:t>
      </w:r>
      <w:r w:rsidR="004701BB">
        <w:rPr>
          <w:rFonts w:eastAsia="Times New Roman" w:cs="Arial"/>
          <w:szCs w:val="24"/>
          <w:lang w:val="es-MX" w:eastAsia="es-ES"/>
        </w:rPr>
        <w:t>de esta anualidad</w:t>
      </w:r>
      <w:r w:rsidR="00291421">
        <w:rPr>
          <w:rFonts w:eastAsia="Times New Roman" w:cs="Arial"/>
          <w:szCs w:val="24"/>
          <w:lang w:val="es-MX" w:eastAsia="es-ES"/>
        </w:rPr>
        <w:t>,</w:t>
      </w:r>
      <w:r w:rsidRPr="00AD37F2">
        <w:rPr>
          <w:rFonts w:eastAsia="Times New Roman" w:cs="Arial"/>
          <w:szCs w:val="24"/>
          <w:lang w:val="es-MX" w:eastAsia="es-ES"/>
        </w:rPr>
        <w:t xml:space="preserve"> </w:t>
      </w:r>
      <w:r>
        <w:rPr>
          <w:rFonts w:eastAsia="Times New Roman" w:cs="Arial"/>
          <w:szCs w:val="24"/>
          <w:lang w:val="es-MX" w:eastAsia="es-ES"/>
        </w:rPr>
        <w:t>para que se</w:t>
      </w:r>
      <w:r w:rsidR="00291421">
        <w:rPr>
          <w:rFonts w:eastAsia="Times New Roman" w:cs="Arial"/>
          <w:szCs w:val="24"/>
          <w:lang w:val="es-MX" w:eastAsia="es-ES"/>
        </w:rPr>
        <w:t xml:space="preserve"> incluya en la parte resolutiva el monto por el cual se concilió el presente asunto</w:t>
      </w:r>
      <w:r w:rsidR="004701BB">
        <w:rPr>
          <w:rFonts w:eastAsia="Times New Roman" w:cs="Arial"/>
          <w:szCs w:val="24"/>
          <w:lang w:val="es-MX" w:eastAsia="es-ES"/>
        </w:rPr>
        <w:t>, lo anterior con el fin de evitar confusión al momento de solicitar y realizar el pago</w:t>
      </w:r>
      <w:r w:rsidR="00291421">
        <w:rPr>
          <w:rFonts w:eastAsia="Times New Roman" w:cs="Arial"/>
          <w:szCs w:val="24"/>
          <w:lang w:val="es-MX" w:eastAsia="es-ES"/>
        </w:rPr>
        <w:t xml:space="preserve">. </w:t>
      </w:r>
    </w:p>
    <w:p w:rsidR="00291421" w:rsidRDefault="00291421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291421" w:rsidRDefault="00291421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>
        <w:rPr>
          <w:rFonts w:eastAsia="Times New Roman" w:cs="Arial"/>
          <w:szCs w:val="24"/>
          <w:lang w:val="es-MX" w:eastAsia="es-ES"/>
        </w:rPr>
        <w:t xml:space="preserve">Además, que se corrija en el folio 9 el nombre de la entidad convocada. </w:t>
      </w:r>
    </w:p>
    <w:p w:rsidR="005723F8" w:rsidRPr="000046FF" w:rsidRDefault="005723F8" w:rsidP="00291421">
      <w:pPr>
        <w:spacing w:after="0" w:line="288" w:lineRule="auto"/>
        <w:ind w:right="566"/>
        <w:jc w:val="both"/>
        <w:rPr>
          <w:rFonts w:eastAsia="Times New Roman" w:cs="Arial"/>
          <w:i/>
          <w:sz w:val="22"/>
          <w:lang w:val="es-MX" w:eastAsia="es-ES"/>
        </w:rPr>
      </w:pPr>
    </w:p>
    <w:p w:rsidR="005723F8" w:rsidRPr="00383146" w:rsidRDefault="005723F8" w:rsidP="005723F8">
      <w:pPr>
        <w:spacing w:line="288" w:lineRule="auto"/>
        <w:ind w:right="-1"/>
        <w:jc w:val="both"/>
        <w:rPr>
          <w:rFonts w:cs="Arial"/>
          <w:color w:val="000000" w:themeColor="text1"/>
          <w:szCs w:val="24"/>
        </w:rPr>
      </w:pPr>
      <w:r w:rsidRPr="00383146">
        <w:rPr>
          <w:rFonts w:cs="Arial"/>
          <w:color w:val="000000" w:themeColor="text1"/>
          <w:szCs w:val="24"/>
        </w:rPr>
        <w:t>El Código de Procedimiento Administrativo y de lo Contencioso Administrativo no se ocupa de esta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figura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procesal</w:t>
      </w:r>
      <w:r>
        <w:rPr>
          <w:rFonts w:cs="Arial"/>
          <w:color w:val="000000" w:themeColor="text1"/>
          <w:szCs w:val="24"/>
        </w:rPr>
        <w:t>es</w:t>
      </w:r>
      <w:r w:rsidRPr="00383146">
        <w:rPr>
          <w:rFonts w:cs="Arial"/>
          <w:color w:val="000000" w:themeColor="text1"/>
          <w:szCs w:val="24"/>
        </w:rPr>
        <w:t>, la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cual</w:t>
      </w:r>
      <w:r>
        <w:rPr>
          <w:rFonts w:cs="Arial"/>
          <w:color w:val="000000" w:themeColor="text1"/>
          <w:szCs w:val="24"/>
        </w:rPr>
        <w:t>es</w:t>
      </w:r>
      <w:r w:rsidRPr="00383146">
        <w:rPr>
          <w:rFonts w:cs="Arial"/>
          <w:color w:val="000000" w:themeColor="text1"/>
          <w:szCs w:val="24"/>
        </w:rPr>
        <w:t xml:space="preserve"> se encuentra estatuida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en </w:t>
      </w:r>
      <w:r>
        <w:rPr>
          <w:rFonts w:cs="Arial"/>
          <w:color w:val="000000" w:themeColor="text1"/>
          <w:szCs w:val="24"/>
        </w:rPr>
        <w:t>los</w:t>
      </w:r>
      <w:r w:rsidRPr="00383146">
        <w:rPr>
          <w:rFonts w:cs="Arial"/>
          <w:color w:val="000000" w:themeColor="text1"/>
          <w:szCs w:val="24"/>
        </w:rPr>
        <w:t xml:space="preserve"> artículo</w:t>
      </w:r>
      <w:r>
        <w:rPr>
          <w:rFonts w:cs="Arial"/>
          <w:color w:val="000000" w:themeColor="text1"/>
          <w:szCs w:val="24"/>
        </w:rPr>
        <w:t>s 285 y</w:t>
      </w:r>
      <w:r w:rsidRPr="00383146">
        <w:rPr>
          <w:rFonts w:cs="Arial"/>
          <w:color w:val="000000" w:themeColor="text1"/>
          <w:szCs w:val="24"/>
        </w:rPr>
        <w:t xml:space="preserve"> 286 del Código General del Proceso aplicable al tema de conformidad con lo dispuesto en el artículo 306 del CPACA, norma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que, frente a la procedencia de la </w:t>
      </w:r>
      <w:r>
        <w:rPr>
          <w:rFonts w:cs="Arial"/>
          <w:color w:val="000000" w:themeColor="text1"/>
          <w:szCs w:val="24"/>
        </w:rPr>
        <w:t>aclaración y corrección</w:t>
      </w:r>
      <w:r w:rsidRPr="00383146">
        <w:rPr>
          <w:rFonts w:cs="Arial"/>
          <w:color w:val="000000" w:themeColor="text1"/>
          <w:szCs w:val="24"/>
        </w:rPr>
        <w:t xml:space="preserve"> de las providencias judiciales, establece:</w:t>
      </w:r>
    </w:p>
    <w:p w:rsidR="005723F8" w:rsidRDefault="005723F8" w:rsidP="005723F8">
      <w:pPr>
        <w:spacing w:line="288" w:lineRule="auto"/>
        <w:ind w:right="-1" w:firstLine="340"/>
        <w:jc w:val="both"/>
        <w:rPr>
          <w:rFonts w:cs="Arial"/>
          <w:i/>
          <w:color w:val="000000" w:themeColor="text1"/>
          <w:sz w:val="22"/>
        </w:rPr>
      </w:pPr>
      <w:r w:rsidRPr="00A11781">
        <w:rPr>
          <w:rFonts w:cs="Arial"/>
          <w:i/>
          <w:color w:val="000000" w:themeColor="text1"/>
          <w:sz w:val="22"/>
        </w:rPr>
        <w:t>“(…)</w:t>
      </w:r>
    </w:p>
    <w:p w:rsidR="005723F8" w:rsidRPr="00985169" w:rsidRDefault="005723F8" w:rsidP="005723F8">
      <w:pPr>
        <w:spacing w:before="100" w:beforeAutospacing="1" w:after="100" w:afterAutospacing="1" w:line="270" w:lineRule="atLeast"/>
        <w:ind w:left="284" w:right="284"/>
        <w:jc w:val="both"/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</w:pPr>
      <w:bookmarkStart w:id="0" w:name="285"/>
      <w:r w:rsidRPr="00985169">
        <w:rPr>
          <w:rFonts w:eastAsia="Times New Roman" w:cs="Arial"/>
          <w:b/>
          <w:bCs/>
          <w:i/>
          <w:iCs/>
          <w:color w:val="000000" w:themeColor="text1"/>
          <w:sz w:val="22"/>
          <w:lang w:val="es-ES" w:eastAsia="es-ES"/>
        </w:rPr>
        <w:t>ARTÍCULO 285. ACLARACIÓN.</w:t>
      </w:r>
      <w:bookmarkEnd w:id="0"/>
      <w:r w:rsidRPr="00985169"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  <w:t xml:space="preserve"> La sentencia no es revocable ni reformable por el juez que la pronunció. Sin embargo, podrá ser aclarada, de oficio o a solicitud de parte, </w:t>
      </w:r>
      <w:r w:rsidRPr="00985169">
        <w:rPr>
          <w:rFonts w:eastAsia="Times New Roman" w:cs="Arial"/>
          <w:b/>
          <w:bCs/>
          <w:i/>
          <w:iCs/>
          <w:color w:val="000000" w:themeColor="text1"/>
          <w:sz w:val="22"/>
          <w:u w:val="single"/>
          <w:lang w:val="es-ES" w:eastAsia="es-ES"/>
        </w:rPr>
        <w:t>cuando contenga conceptos o frases que ofrezcan verdadero motivo de duda</w:t>
      </w:r>
      <w:r w:rsidRPr="00985169"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  <w:t>, siempre que estén contenidas en la parte resolutiva de la sentencia o influyan en ella.</w:t>
      </w:r>
    </w:p>
    <w:p w:rsidR="005723F8" w:rsidRPr="00985169" w:rsidRDefault="005723F8" w:rsidP="005723F8">
      <w:pPr>
        <w:spacing w:before="100" w:beforeAutospacing="1" w:after="100" w:afterAutospacing="1" w:line="270" w:lineRule="atLeast"/>
        <w:ind w:left="284" w:right="284"/>
        <w:jc w:val="both"/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</w:pPr>
      <w:r w:rsidRPr="00985169"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  <w:t>En las mismas circunstancias procederá la aclaración de auto. La aclaración procederá de oficio o a petición de parte formulada dentro del término de ejecutoria de la providencia.</w:t>
      </w:r>
    </w:p>
    <w:p w:rsidR="005723F8" w:rsidRPr="00801966" w:rsidRDefault="005723F8" w:rsidP="005723F8">
      <w:pPr>
        <w:spacing w:before="100" w:beforeAutospacing="1" w:after="100" w:afterAutospacing="1" w:line="270" w:lineRule="atLeast"/>
        <w:ind w:left="284" w:right="284"/>
        <w:jc w:val="both"/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</w:pPr>
      <w:r w:rsidRPr="00985169">
        <w:rPr>
          <w:rFonts w:eastAsia="Times New Roman" w:cs="Arial"/>
          <w:i/>
          <w:iCs/>
          <w:color w:val="000000" w:themeColor="text1"/>
          <w:sz w:val="22"/>
          <w:lang w:val="es-ES" w:eastAsia="es-ES"/>
        </w:rPr>
        <w:t>La providencia que resuelva sobre la aclaración no admite recursos, pero dentro de su ejecutoria podrán interponerse los que procedan contra la providencia objeto de aclaración.</w:t>
      </w:r>
    </w:p>
    <w:p w:rsidR="005723F8" w:rsidRPr="00261DEE" w:rsidRDefault="005723F8" w:rsidP="005723F8">
      <w:pPr>
        <w:pStyle w:val="Ttulo1"/>
        <w:spacing w:before="0" w:beforeAutospacing="0" w:after="0" w:afterAutospacing="0"/>
        <w:ind w:left="284" w:right="284"/>
        <w:jc w:val="both"/>
        <w:textAlignment w:val="baseline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985169">
        <w:rPr>
          <w:rFonts w:ascii="Arial" w:hAnsi="Arial" w:cs="Arial"/>
          <w:i/>
          <w:iCs/>
          <w:color w:val="000000" w:themeColor="text1"/>
          <w:sz w:val="22"/>
          <w:szCs w:val="22"/>
        </w:rPr>
        <w:t>ARTÍCULO 286. CORRECCIÓN DE ERRORES ARITMÉTICOS Y OTROS.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t xml:space="preserve"> Toda providencia en que se haya incurrido en error 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  <w:u w:val="single"/>
        </w:rPr>
        <w:t>puramente aritmético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t xml:space="preserve"> puede ser corregida por el juez que la dictó en cualquier tiempo, de oficio o a solicitud de parte, mediante auto.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br/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lastRenderedPageBreak/>
        <w:br/>
        <w:t>Si la corrección se hiciere luego de terminado el proceso, el auto se notificará por aviso.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br/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br/>
        <w:t xml:space="preserve">Lo dispuesto en los incisos anteriores se aplica a los casos de </w:t>
      </w:r>
      <w:r w:rsidRPr="00985169">
        <w:rPr>
          <w:rFonts w:ascii="Arial" w:hAnsi="Arial" w:cs="Arial"/>
          <w:b w:val="0"/>
          <w:i/>
          <w:iCs/>
          <w:color w:val="000000" w:themeColor="text1"/>
          <w:sz w:val="22"/>
          <w:szCs w:val="22"/>
          <w:u w:val="single"/>
        </w:rPr>
        <w:t>error por omisión o cambio de palabras o alteración de estas, siempre que estén contenidas en la parte resolutiva o influyan en ella</w:t>
      </w:r>
      <w:r w:rsidRPr="00261DEE">
        <w:rPr>
          <w:rFonts w:ascii="Arial" w:hAnsi="Arial" w:cs="Arial"/>
          <w:b w:val="0"/>
          <w:i/>
          <w:iCs/>
          <w:color w:val="000000" w:themeColor="text1"/>
          <w:sz w:val="22"/>
          <w:szCs w:val="22"/>
        </w:rPr>
        <w:t xml:space="preserve">. ” </w:t>
      </w:r>
      <w:r w:rsidRPr="00261DEE">
        <w:rPr>
          <w:rFonts w:ascii="Arial" w:hAnsi="Arial" w:cs="Arial"/>
          <w:b w:val="0"/>
          <w:color w:val="000000" w:themeColor="text1"/>
          <w:sz w:val="22"/>
          <w:szCs w:val="22"/>
        </w:rPr>
        <w:t>(subrayado y negrilla fuera del texto original)</w:t>
      </w:r>
    </w:p>
    <w:p w:rsidR="005723F8" w:rsidRPr="005F265C" w:rsidRDefault="005723F8" w:rsidP="005723F8">
      <w:pPr>
        <w:pStyle w:val="Ttulo1"/>
        <w:spacing w:before="0" w:beforeAutospacing="0" w:after="0" w:afterAutospacing="0"/>
        <w:ind w:left="340" w:right="340"/>
        <w:jc w:val="both"/>
        <w:textAlignment w:val="baseline"/>
        <w:rPr>
          <w:rFonts w:ascii="Arial" w:hAnsi="Arial" w:cs="Arial"/>
          <w:b w:val="0"/>
          <w:i/>
          <w:sz w:val="24"/>
          <w:szCs w:val="24"/>
        </w:rPr>
      </w:pPr>
      <w:r w:rsidRPr="005F265C">
        <w:rPr>
          <w:rFonts w:ascii="Arial" w:hAnsi="Arial" w:cs="Arial"/>
          <w:b w:val="0"/>
          <w:i/>
          <w:sz w:val="22"/>
          <w:szCs w:val="22"/>
          <w:bdr w:val="none" w:sz="0" w:space="0" w:color="auto" w:frame="1"/>
        </w:rPr>
        <w:br/>
      </w:r>
    </w:p>
    <w:p w:rsidR="005723F8" w:rsidRPr="00291421" w:rsidRDefault="005723F8" w:rsidP="00291421">
      <w:pPr>
        <w:spacing w:line="288" w:lineRule="auto"/>
        <w:ind w:right="-1"/>
        <w:jc w:val="both"/>
        <w:rPr>
          <w:rFonts w:cs="Arial"/>
          <w:color w:val="000000" w:themeColor="text1"/>
          <w:szCs w:val="24"/>
          <w:lang w:val="es-ES"/>
        </w:rPr>
      </w:pPr>
      <w:r w:rsidRPr="00383146">
        <w:rPr>
          <w:rFonts w:cs="Arial"/>
          <w:color w:val="000000" w:themeColor="text1"/>
          <w:szCs w:val="24"/>
        </w:rPr>
        <w:t>De la lectura de</w:t>
      </w:r>
      <w:r>
        <w:rPr>
          <w:rFonts w:cs="Arial"/>
          <w:color w:val="000000" w:themeColor="text1"/>
          <w:szCs w:val="24"/>
        </w:rPr>
        <w:t xml:space="preserve"> </w:t>
      </w:r>
      <w:r w:rsidRPr="00383146">
        <w:rPr>
          <w:rFonts w:cs="Arial"/>
          <w:color w:val="000000" w:themeColor="text1"/>
          <w:szCs w:val="24"/>
        </w:rPr>
        <w:t>l</w:t>
      </w:r>
      <w:r>
        <w:rPr>
          <w:rFonts w:cs="Arial"/>
          <w:color w:val="000000" w:themeColor="text1"/>
          <w:szCs w:val="24"/>
        </w:rPr>
        <w:t>os</w:t>
      </w:r>
      <w:r w:rsidRPr="00383146">
        <w:rPr>
          <w:rFonts w:cs="Arial"/>
          <w:color w:val="000000" w:themeColor="text1"/>
          <w:szCs w:val="24"/>
        </w:rPr>
        <w:t xml:space="preserve"> artículo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mencionado</w:t>
      </w:r>
      <w:r>
        <w:rPr>
          <w:rFonts w:cs="Arial"/>
          <w:color w:val="000000" w:themeColor="text1"/>
          <w:szCs w:val="24"/>
        </w:rPr>
        <w:t>s</w:t>
      </w:r>
      <w:r w:rsidRPr="00383146">
        <w:rPr>
          <w:rFonts w:cs="Arial"/>
          <w:color w:val="000000" w:themeColor="text1"/>
          <w:szCs w:val="24"/>
        </w:rPr>
        <w:t xml:space="preserve"> se desprende, que</w:t>
      </w:r>
      <w:r w:rsidRPr="00261DEE">
        <w:rPr>
          <w:rFonts w:cs="Arial"/>
          <w:b/>
          <w:bCs/>
          <w:color w:val="000000" w:themeColor="text1"/>
          <w:szCs w:val="24"/>
        </w:rPr>
        <w:t xml:space="preserve"> i)</w:t>
      </w:r>
      <w:r>
        <w:rPr>
          <w:rFonts w:cs="Arial"/>
          <w:color w:val="000000" w:themeColor="text1"/>
          <w:szCs w:val="24"/>
        </w:rPr>
        <w:t xml:space="preserve"> se pueden ACLARAR </w:t>
      </w:r>
      <w:r w:rsidR="00291421">
        <w:rPr>
          <w:rFonts w:cs="Arial"/>
          <w:color w:val="000000" w:themeColor="text1"/>
          <w:szCs w:val="24"/>
        </w:rPr>
        <w:t xml:space="preserve">los autos </w:t>
      </w:r>
      <w:r>
        <w:rPr>
          <w:rFonts w:cs="Arial"/>
          <w:color w:val="000000" w:themeColor="text1"/>
          <w:szCs w:val="24"/>
        </w:rPr>
        <w:t xml:space="preserve"> cuando existan conceptos o frases que ofrezcan dudas</w:t>
      </w:r>
      <w:r w:rsidRPr="00383146">
        <w:rPr>
          <w:rFonts w:cs="Arial"/>
          <w:color w:val="000000" w:themeColor="text1"/>
          <w:szCs w:val="24"/>
        </w:rPr>
        <w:t xml:space="preserve"> </w:t>
      </w:r>
      <w:proofErr w:type="spellStart"/>
      <w:r w:rsidRPr="00261DEE">
        <w:rPr>
          <w:rFonts w:cs="Arial"/>
          <w:b/>
          <w:bCs/>
          <w:color w:val="000000" w:themeColor="text1"/>
          <w:szCs w:val="24"/>
        </w:rPr>
        <w:t>i</w:t>
      </w:r>
      <w:r w:rsidRPr="00383146">
        <w:rPr>
          <w:rFonts w:cs="Arial"/>
          <w:b/>
          <w:color w:val="000000" w:themeColor="text1"/>
          <w:szCs w:val="24"/>
        </w:rPr>
        <w:t>i</w:t>
      </w:r>
      <w:proofErr w:type="spellEnd"/>
      <w:r w:rsidRPr="00383146">
        <w:rPr>
          <w:rFonts w:cs="Arial"/>
          <w:b/>
          <w:color w:val="000000" w:themeColor="text1"/>
          <w:szCs w:val="24"/>
        </w:rPr>
        <w:t xml:space="preserve">) </w:t>
      </w:r>
      <w:r w:rsidRPr="00383146">
        <w:rPr>
          <w:rFonts w:cs="Arial"/>
          <w:color w:val="000000" w:themeColor="text1"/>
          <w:szCs w:val="24"/>
        </w:rPr>
        <w:t xml:space="preserve">se pueden CORREGIR las providencias en que se haya incurrido en error puramente aritmético, es decir por error, por omisión o cambio de palabras o alteración de estas, siempre que estén contenidas en la parte resolutiva o influyan en ella, </w:t>
      </w:r>
      <w:r w:rsidR="00291421">
        <w:rPr>
          <w:rFonts w:cs="Arial"/>
          <w:color w:val="000000" w:themeColor="text1"/>
          <w:szCs w:val="24"/>
          <w:lang w:val="es-ES"/>
        </w:rPr>
        <w:t>y c</w:t>
      </w:r>
      <w:r w:rsidRPr="00383146">
        <w:rPr>
          <w:rFonts w:cs="Arial"/>
          <w:color w:val="000000" w:themeColor="text1"/>
          <w:szCs w:val="24"/>
          <w:lang w:val="es-ES"/>
        </w:rPr>
        <w:t xml:space="preserve">uando la solicitud se haya presentado dentro del término de ejecutoria de la providencia. </w:t>
      </w:r>
    </w:p>
    <w:p w:rsidR="005723F8" w:rsidRPr="009E05AE" w:rsidRDefault="005723F8" w:rsidP="005723F8">
      <w:pPr>
        <w:pStyle w:val="Prrafodelista"/>
        <w:numPr>
          <w:ilvl w:val="0"/>
          <w:numId w:val="1"/>
        </w:numPr>
        <w:spacing w:line="288" w:lineRule="auto"/>
        <w:ind w:right="-323"/>
        <w:jc w:val="center"/>
        <w:rPr>
          <w:rFonts w:cs="Arial"/>
          <w:szCs w:val="24"/>
          <w:lang w:val="es-ES"/>
        </w:rPr>
      </w:pPr>
      <w:r w:rsidRPr="00AD37F2">
        <w:rPr>
          <w:rFonts w:cs="Arial"/>
          <w:b/>
          <w:szCs w:val="24"/>
        </w:rPr>
        <w:t>CONSIDERACIONES Y FUNDAMENTOS DEL DESPACHO</w:t>
      </w:r>
    </w:p>
    <w:p w:rsidR="005723F8" w:rsidRPr="00383146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 w:rsidRPr="00383146">
        <w:rPr>
          <w:rFonts w:eastAsia="Times New Roman" w:cs="Arial"/>
          <w:szCs w:val="24"/>
          <w:lang w:val="es-MX" w:eastAsia="es-ES"/>
        </w:rPr>
        <w:t>En primer lugar, debe señalarse que la</w:t>
      </w:r>
      <w:r w:rsidR="00291421">
        <w:rPr>
          <w:rFonts w:eastAsia="Times New Roman" w:cs="Arial"/>
          <w:szCs w:val="24"/>
          <w:lang w:val="es-MX" w:eastAsia="es-ES"/>
        </w:rPr>
        <w:t xml:space="preserve"> providencia que aprobó el acuerdo conciliatorio adelantado ante la Procuraduría </w:t>
      </w:r>
      <w:r w:rsidR="004701BB">
        <w:rPr>
          <w:rFonts w:eastAsia="Times New Roman" w:cs="Arial"/>
          <w:szCs w:val="24"/>
          <w:lang w:val="es-MX" w:eastAsia="es-ES"/>
        </w:rPr>
        <w:t>27 Judicial II en lo Administrativo,</w:t>
      </w:r>
      <w:r w:rsidR="00291421">
        <w:rPr>
          <w:rFonts w:eastAsia="Times New Roman" w:cs="Arial"/>
          <w:szCs w:val="24"/>
          <w:lang w:val="es-MX" w:eastAsia="es-ES"/>
        </w:rPr>
        <w:t xml:space="preserve"> fue </w:t>
      </w:r>
      <w:r w:rsidRPr="00383146">
        <w:rPr>
          <w:rFonts w:eastAsia="Times New Roman" w:cs="Arial"/>
          <w:szCs w:val="24"/>
          <w:lang w:val="es-MX" w:eastAsia="es-ES"/>
        </w:rPr>
        <w:t xml:space="preserve">proferida el </w:t>
      </w:r>
      <w:r w:rsidR="00291421">
        <w:rPr>
          <w:rFonts w:eastAsia="Times New Roman" w:cs="Arial"/>
          <w:szCs w:val="24"/>
          <w:lang w:val="es-MX" w:eastAsia="es-ES"/>
        </w:rPr>
        <w:t>4</w:t>
      </w:r>
      <w:r w:rsidRPr="00383146">
        <w:rPr>
          <w:rFonts w:eastAsia="Times New Roman" w:cs="Arial"/>
          <w:szCs w:val="24"/>
          <w:lang w:val="es-MX" w:eastAsia="es-ES"/>
        </w:rPr>
        <w:t xml:space="preserve"> de </w:t>
      </w:r>
      <w:r w:rsidR="00291421">
        <w:rPr>
          <w:rFonts w:eastAsia="Times New Roman" w:cs="Arial"/>
          <w:szCs w:val="24"/>
          <w:lang w:val="es-MX" w:eastAsia="es-ES"/>
        </w:rPr>
        <w:t>febrero</w:t>
      </w:r>
      <w:r>
        <w:rPr>
          <w:rFonts w:eastAsia="Times New Roman" w:cs="Arial"/>
          <w:szCs w:val="24"/>
          <w:lang w:val="es-MX" w:eastAsia="es-ES"/>
        </w:rPr>
        <w:t xml:space="preserve"> </w:t>
      </w:r>
      <w:r w:rsidRPr="00383146">
        <w:rPr>
          <w:rFonts w:eastAsia="Times New Roman" w:cs="Arial"/>
          <w:szCs w:val="24"/>
          <w:lang w:val="es-MX" w:eastAsia="es-ES"/>
        </w:rPr>
        <w:t>del 20</w:t>
      </w:r>
      <w:r>
        <w:rPr>
          <w:rFonts w:eastAsia="Times New Roman" w:cs="Arial"/>
          <w:szCs w:val="24"/>
          <w:lang w:val="es-MX" w:eastAsia="es-ES"/>
        </w:rPr>
        <w:t>21</w:t>
      </w:r>
      <w:r w:rsidRPr="00383146">
        <w:rPr>
          <w:rFonts w:eastAsia="Times New Roman" w:cs="Arial"/>
          <w:szCs w:val="24"/>
          <w:lang w:val="es-MX" w:eastAsia="es-ES"/>
        </w:rPr>
        <w:t>, qued</w:t>
      </w:r>
      <w:r w:rsidR="004701BB">
        <w:rPr>
          <w:rFonts w:eastAsia="Times New Roman" w:cs="Arial"/>
          <w:szCs w:val="24"/>
          <w:lang w:val="es-MX" w:eastAsia="es-ES"/>
        </w:rPr>
        <w:t>ando</w:t>
      </w:r>
      <w:r w:rsidRPr="00383146">
        <w:rPr>
          <w:rFonts w:eastAsia="Times New Roman" w:cs="Arial"/>
          <w:szCs w:val="24"/>
          <w:lang w:val="es-MX" w:eastAsia="es-ES"/>
        </w:rPr>
        <w:t xml:space="preserve"> debidamente ejecutoriada el </w:t>
      </w:r>
      <w:r w:rsidR="00291421">
        <w:rPr>
          <w:rFonts w:eastAsia="Times New Roman" w:cs="Arial"/>
          <w:szCs w:val="24"/>
          <w:lang w:val="es-MX" w:eastAsia="es-ES"/>
        </w:rPr>
        <w:t>12</w:t>
      </w:r>
      <w:r w:rsidRPr="00383146">
        <w:rPr>
          <w:rFonts w:eastAsia="Times New Roman" w:cs="Arial"/>
          <w:szCs w:val="24"/>
          <w:lang w:val="es-MX" w:eastAsia="es-ES"/>
        </w:rPr>
        <w:t xml:space="preserve"> de</w:t>
      </w:r>
      <w:r w:rsidR="00291421">
        <w:rPr>
          <w:rFonts w:eastAsia="Times New Roman" w:cs="Arial"/>
          <w:szCs w:val="24"/>
          <w:lang w:val="es-MX" w:eastAsia="es-ES"/>
        </w:rPr>
        <w:t xml:space="preserve"> ese mes y año y que como quiera que la solicitud</w:t>
      </w:r>
      <w:r w:rsidR="004701BB">
        <w:rPr>
          <w:rFonts w:eastAsia="Times New Roman" w:cs="Arial"/>
          <w:szCs w:val="24"/>
          <w:lang w:val="es-MX" w:eastAsia="es-ES"/>
        </w:rPr>
        <w:t xml:space="preserve"> de aclaración</w:t>
      </w:r>
      <w:r w:rsidR="00291421">
        <w:rPr>
          <w:rFonts w:eastAsia="Times New Roman" w:cs="Arial"/>
          <w:szCs w:val="24"/>
          <w:lang w:val="es-MX" w:eastAsia="es-ES"/>
        </w:rPr>
        <w:t xml:space="preserve"> fue radicada el día 10 anterior, se entiende cumplido el requisito de haber sido presentada </w:t>
      </w:r>
      <w:r w:rsidR="00605EA2">
        <w:rPr>
          <w:rFonts w:eastAsia="Times New Roman" w:cs="Arial"/>
          <w:szCs w:val="24"/>
          <w:lang w:val="es-MX" w:eastAsia="es-ES"/>
        </w:rPr>
        <w:t>dentro</w:t>
      </w:r>
      <w:r w:rsidR="00291421">
        <w:rPr>
          <w:rFonts w:eastAsia="Times New Roman" w:cs="Arial"/>
          <w:szCs w:val="24"/>
          <w:lang w:val="es-MX" w:eastAsia="es-ES"/>
        </w:rPr>
        <w:t xml:space="preserve"> </w:t>
      </w:r>
      <w:r w:rsidR="00605EA2">
        <w:rPr>
          <w:rFonts w:eastAsia="Times New Roman" w:cs="Arial"/>
          <w:szCs w:val="24"/>
          <w:lang w:val="es-MX" w:eastAsia="es-ES"/>
        </w:rPr>
        <w:t>d</w:t>
      </w:r>
      <w:r w:rsidR="00291421">
        <w:rPr>
          <w:rFonts w:eastAsia="Times New Roman" w:cs="Arial"/>
          <w:szCs w:val="24"/>
          <w:lang w:val="es-MX" w:eastAsia="es-ES"/>
        </w:rPr>
        <w:t xml:space="preserve">el término de ejecutoria. </w:t>
      </w:r>
    </w:p>
    <w:p w:rsidR="005723F8" w:rsidRPr="00383146" w:rsidRDefault="005723F8" w:rsidP="005723F8">
      <w:pPr>
        <w:pStyle w:val="Prrafodelista"/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B86DA8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 w:rsidRPr="00383146">
        <w:rPr>
          <w:rFonts w:eastAsia="Times New Roman" w:cs="Arial"/>
          <w:szCs w:val="24"/>
          <w:lang w:val="es-MX" w:eastAsia="es-ES"/>
        </w:rPr>
        <w:t xml:space="preserve">Que revisada la </w:t>
      </w:r>
      <w:r w:rsidR="00605EA2">
        <w:rPr>
          <w:rFonts w:eastAsia="Times New Roman" w:cs="Arial"/>
          <w:szCs w:val="24"/>
          <w:lang w:val="es-MX" w:eastAsia="es-ES"/>
        </w:rPr>
        <w:t xml:space="preserve">providencia </w:t>
      </w:r>
      <w:r w:rsidRPr="00383146">
        <w:rPr>
          <w:rFonts w:eastAsia="Times New Roman" w:cs="Arial"/>
          <w:szCs w:val="24"/>
          <w:lang w:val="es-MX" w:eastAsia="es-ES"/>
        </w:rPr>
        <w:t xml:space="preserve">proferida por el </w:t>
      </w:r>
      <w:r>
        <w:rPr>
          <w:rFonts w:eastAsia="Times New Roman" w:cs="Arial"/>
          <w:szCs w:val="24"/>
          <w:lang w:val="es-MX" w:eastAsia="es-ES"/>
        </w:rPr>
        <w:t>despacho</w:t>
      </w:r>
      <w:r w:rsidRPr="00383146">
        <w:rPr>
          <w:rFonts w:eastAsia="Times New Roman" w:cs="Arial"/>
          <w:szCs w:val="24"/>
          <w:lang w:val="es-MX" w:eastAsia="es-ES"/>
        </w:rPr>
        <w:t xml:space="preserve">, se observa que </w:t>
      </w:r>
      <w:r>
        <w:rPr>
          <w:rFonts w:eastAsia="Times New Roman" w:cs="Arial"/>
          <w:szCs w:val="24"/>
          <w:lang w:val="es-MX" w:eastAsia="es-ES"/>
        </w:rPr>
        <w:t xml:space="preserve">efectivamente en el numeral </w:t>
      </w:r>
      <w:r w:rsidR="00B86DA8">
        <w:rPr>
          <w:rFonts w:eastAsia="Times New Roman" w:cs="Arial"/>
          <w:szCs w:val="24"/>
          <w:lang w:val="es-MX" w:eastAsia="es-ES"/>
        </w:rPr>
        <w:t xml:space="preserve">primero </w:t>
      </w:r>
      <w:r>
        <w:rPr>
          <w:rFonts w:eastAsia="Times New Roman" w:cs="Arial"/>
          <w:szCs w:val="24"/>
          <w:lang w:val="es-MX" w:eastAsia="es-ES"/>
        </w:rPr>
        <w:t xml:space="preserve">de la parte resolutiva </w:t>
      </w:r>
      <w:r w:rsidR="00B86DA8">
        <w:rPr>
          <w:rFonts w:eastAsia="Times New Roman" w:cs="Arial"/>
          <w:szCs w:val="24"/>
          <w:lang w:val="es-MX" w:eastAsia="es-ES"/>
        </w:rPr>
        <w:t>no se incluyó el monto exacto a reconocer,</w:t>
      </w:r>
      <w:r w:rsidR="004701BB">
        <w:rPr>
          <w:rFonts w:eastAsia="Times New Roman" w:cs="Arial"/>
          <w:szCs w:val="24"/>
          <w:lang w:val="es-MX" w:eastAsia="es-ES"/>
        </w:rPr>
        <w:t xml:space="preserve"> </w:t>
      </w:r>
      <w:r w:rsidR="004701BB">
        <w:rPr>
          <w:rFonts w:cs="Arial"/>
          <w:b/>
          <w:i/>
        </w:rPr>
        <w:t>(</w:t>
      </w:r>
      <w:r w:rsidR="004701BB" w:rsidRPr="004701BB">
        <w:rPr>
          <w:rFonts w:cs="Arial"/>
          <w:b/>
        </w:rPr>
        <w:t>catorce millones ciento ochenta y siete mil novecientos noventa y nueve pesos $14.187.999</w:t>
      </w:r>
      <w:proofErr w:type="gramStart"/>
      <w:r w:rsidR="004701BB">
        <w:rPr>
          <w:rFonts w:cs="Arial"/>
          <w:i/>
        </w:rPr>
        <w:t>)</w:t>
      </w:r>
      <w:r w:rsidR="004701BB" w:rsidRPr="004701BB">
        <w:rPr>
          <w:rFonts w:cs="Arial"/>
          <w:i/>
        </w:rPr>
        <w:t xml:space="preserve"> </w:t>
      </w:r>
      <w:r w:rsidR="00B86DA8">
        <w:rPr>
          <w:rFonts w:eastAsia="Times New Roman" w:cs="Arial"/>
          <w:szCs w:val="24"/>
          <w:lang w:val="es-MX" w:eastAsia="es-ES"/>
        </w:rPr>
        <w:t xml:space="preserve"> por</w:t>
      </w:r>
      <w:proofErr w:type="gramEnd"/>
      <w:r w:rsidR="00B86DA8">
        <w:rPr>
          <w:rFonts w:eastAsia="Times New Roman" w:cs="Arial"/>
          <w:szCs w:val="24"/>
          <w:lang w:val="es-MX" w:eastAsia="es-ES"/>
        </w:rPr>
        <w:t xml:space="preserve"> lo que con el fin de dar claridad al asunto se </w:t>
      </w:r>
      <w:r w:rsidR="004701BB">
        <w:rPr>
          <w:rFonts w:eastAsia="Times New Roman" w:cs="Arial"/>
          <w:szCs w:val="24"/>
          <w:lang w:val="es-MX" w:eastAsia="es-ES"/>
        </w:rPr>
        <w:t>accederá a lo pedido</w:t>
      </w:r>
      <w:r w:rsidR="00B86DA8">
        <w:rPr>
          <w:rFonts w:eastAsia="Times New Roman" w:cs="Arial"/>
          <w:szCs w:val="24"/>
          <w:lang w:val="es-MX" w:eastAsia="es-ES"/>
        </w:rPr>
        <w:t xml:space="preserve">. </w:t>
      </w:r>
    </w:p>
    <w:p w:rsidR="005723F8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B86DA8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>
        <w:rPr>
          <w:rFonts w:eastAsia="Times New Roman" w:cs="Arial"/>
          <w:szCs w:val="24"/>
          <w:lang w:val="es-MX" w:eastAsia="es-ES"/>
        </w:rPr>
        <w:t xml:space="preserve">A la par, evidencia el despacho que </w:t>
      </w:r>
      <w:r w:rsidR="00B86DA8">
        <w:rPr>
          <w:rFonts w:eastAsia="Times New Roman" w:cs="Arial"/>
          <w:szCs w:val="24"/>
          <w:lang w:val="es-MX" w:eastAsia="es-ES"/>
        </w:rPr>
        <w:t>la solicitud de cambio de nombre de la convocada</w:t>
      </w:r>
      <w:r w:rsidR="004701BB">
        <w:rPr>
          <w:rFonts w:eastAsia="Times New Roman" w:cs="Arial"/>
          <w:szCs w:val="24"/>
          <w:lang w:val="es-MX" w:eastAsia="es-ES"/>
        </w:rPr>
        <w:t xml:space="preserve">, tal y como se refiere en el memorial que hoy ocupa al despacho, no ocurrió en la parte </w:t>
      </w:r>
      <w:r w:rsidR="00B86DA8">
        <w:rPr>
          <w:rFonts w:eastAsia="Times New Roman" w:cs="Arial"/>
          <w:szCs w:val="24"/>
          <w:lang w:val="es-MX" w:eastAsia="es-ES"/>
        </w:rPr>
        <w:t>resolutiva del auto aprobatorio de la conciliación, razón por la que no es procedente que se acceda a lo pedido por la profesional que representa a la accionada</w:t>
      </w:r>
      <w:r w:rsidR="004701BB">
        <w:rPr>
          <w:rFonts w:eastAsia="Times New Roman" w:cs="Arial"/>
          <w:szCs w:val="24"/>
          <w:lang w:val="es-MX" w:eastAsia="es-ES"/>
        </w:rPr>
        <w:t>, en punto de la corrección de la providencia</w:t>
      </w:r>
      <w:r w:rsidR="00B86DA8">
        <w:rPr>
          <w:rFonts w:eastAsia="Times New Roman" w:cs="Arial"/>
          <w:szCs w:val="24"/>
          <w:lang w:val="es-MX" w:eastAsia="es-ES"/>
        </w:rPr>
        <w:t xml:space="preserve">. </w:t>
      </w:r>
    </w:p>
    <w:p w:rsidR="005723F8" w:rsidRPr="00773464" w:rsidRDefault="005723F8" w:rsidP="005723F8">
      <w:pPr>
        <w:pStyle w:val="NormalWeb"/>
        <w:spacing w:line="288" w:lineRule="auto"/>
        <w:jc w:val="both"/>
        <w:rPr>
          <w:rFonts w:ascii="Arial" w:hAnsi="Arial" w:cs="Arial"/>
        </w:rPr>
      </w:pPr>
      <w:r w:rsidRPr="00773464">
        <w:rPr>
          <w:rFonts w:ascii="Arial" w:hAnsi="Arial" w:cs="Arial"/>
          <w:lang w:val="es-MX" w:eastAsia="es-ES"/>
        </w:rPr>
        <w:t>Por lo a</w:t>
      </w:r>
      <w:r>
        <w:rPr>
          <w:rFonts w:ascii="Arial" w:hAnsi="Arial" w:cs="Arial"/>
          <w:lang w:val="es-MX" w:eastAsia="es-ES"/>
        </w:rPr>
        <w:t>nterior y dando prevalencia al debido proceso constitucional, al derecho sustancial y al acceso a la administración de justicia, tal y como lo ha señalado nuestro máximo órgano de cierre,</w:t>
      </w:r>
      <w:r w:rsidRPr="00773464">
        <w:rPr>
          <w:rFonts w:ascii="Arial" w:hAnsi="Arial" w:cs="Arial"/>
          <w:lang w:val="es-MX" w:eastAsia="es-ES"/>
        </w:rPr>
        <w:t xml:space="preserve"> así se expresará en la parte resolutiva de la presente providencia, para lo cual se integrará en un texto único que comprenderá los puntos ya adoptados y se incluirá </w:t>
      </w:r>
      <w:r>
        <w:rPr>
          <w:rFonts w:ascii="Arial" w:hAnsi="Arial" w:cs="Arial"/>
          <w:lang w:val="es-MX" w:eastAsia="es-ES"/>
        </w:rPr>
        <w:t xml:space="preserve">el contenido de la presente </w:t>
      </w:r>
      <w:r w:rsidR="00B86DA8">
        <w:rPr>
          <w:rFonts w:ascii="Arial" w:hAnsi="Arial" w:cs="Arial"/>
          <w:lang w:val="es-MX" w:eastAsia="es-ES"/>
        </w:rPr>
        <w:t>aclaración</w:t>
      </w:r>
      <w:r w:rsidRPr="00773464">
        <w:rPr>
          <w:rFonts w:ascii="Arial" w:hAnsi="Arial" w:cs="Arial"/>
        </w:rPr>
        <w:t>.</w:t>
      </w:r>
    </w:p>
    <w:p w:rsidR="005723F8" w:rsidRPr="00801966" w:rsidRDefault="005723F8" w:rsidP="005723F8">
      <w:pPr>
        <w:spacing w:after="0" w:line="288" w:lineRule="auto"/>
        <w:jc w:val="both"/>
        <w:rPr>
          <w:rFonts w:cs="Arial"/>
        </w:rPr>
      </w:pPr>
      <w:r w:rsidRPr="00121158">
        <w:rPr>
          <w:rFonts w:cs="Arial"/>
        </w:rPr>
        <w:t xml:space="preserve">En mérito de lo expuesto, el </w:t>
      </w:r>
      <w:r w:rsidRPr="00121158">
        <w:rPr>
          <w:rFonts w:cs="Arial"/>
          <w:b/>
        </w:rPr>
        <w:t xml:space="preserve">JUZGADO </w:t>
      </w:r>
      <w:r>
        <w:rPr>
          <w:rFonts w:cs="Arial"/>
          <w:b/>
        </w:rPr>
        <w:t>SEXTO</w:t>
      </w:r>
      <w:r w:rsidRPr="00121158">
        <w:rPr>
          <w:rFonts w:cs="Arial"/>
          <w:b/>
        </w:rPr>
        <w:t xml:space="preserve"> ADMINISTRATIVO DEL CIRCUITO DE IBAGUÉ,</w:t>
      </w:r>
      <w:r w:rsidRPr="00121158">
        <w:rPr>
          <w:rFonts w:cs="Arial"/>
        </w:rPr>
        <w:t xml:space="preserve"> administrando justicia en nombre de la República y por autoridad de la ley,</w:t>
      </w:r>
    </w:p>
    <w:p w:rsidR="004701BB" w:rsidRDefault="004701BB" w:rsidP="005723F8">
      <w:pPr>
        <w:spacing w:after="0" w:line="288" w:lineRule="auto"/>
        <w:jc w:val="center"/>
        <w:rPr>
          <w:rFonts w:eastAsia="Times New Roman" w:cs="Arial"/>
          <w:b/>
          <w:szCs w:val="24"/>
          <w:lang w:val="es-MX" w:eastAsia="es-ES"/>
        </w:rPr>
      </w:pPr>
    </w:p>
    <w:p w:rsidR="004701BB" w:rsidRDefault="004701BB" w:rsidP="005723F8">
      <w:pPr>
        <w:spacing w:after="0" w:line="288" w:lineRule="auto"/>
        <w:jc w:val="center"/>
        <w:rPr>
          <w:rFonts w:eastAsia="Times New Roman" w:cs="Arial"/>
          <w:b/>
          <w:szCs w:val="24"/>
          <w:lang w:val="es-MX" w:eastAsia="es-ES"/>
        </w:rPr>
      </w:pPr>
    </w:p>
    <w:p w:rsidR="004701BB" w:rsidRDefault="004701BB" w:rsidP="005723F8">
      <w:pPr>
        <w:spacing w:after="0" w:line="288" w:lineRule="auto"/>
        <w:jc w:val="center"/>
        <w:rPr>
          <w:rFonts w:eastAsia="Times New Roman" w:cs="Arial"/>
          <w:b/>
          <w:szCs w:val="24"/>
          <w:lang w:val="es-MX" w:eastAsia="es-ES"/>
        </w:rPr>
      </w:pPr>
    </w:p>
    <w:p w:rsidR="005723F8" w:rsidRPr="00AD37F2" w:rsidRDefault="005723F8" w:rsidP="005723F8">
      <w:pPr>
        <w:spacing w:after="0" w:line="288" w:lineRule="auto"/>
        <w:jc w:val="center"/>
        <w:rPr>
          <w:rFonts w:eastAsia="Times New Roman" w:cs="Arial"/>
          <w:b/>
          <w:szCs w:val="24"/>
          <w:lang w:val="es-MX" w:eastAsia="es-ES"/>
        </w:rPr>
      </w:pPr>
      <w:r w:rsidRPr="00AD37F2">
        <w:rPr>
          <w:rFonts w:eastAsia="Times New Roman" w:cs="Arial"/>
          <w:b/>
          <w:szCs w:val="24"/>
          <w:lang w:val="es-MX" w:eastAsia="es-ES"/>
        </w:rPr>
        <w:t>RESUELVE</w:t>
      </w:r>
    </w:p>
    <w:p w:rsidR="005723F8" w:rsidRPr="00AD37F2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</w:p>
    <w:p w:rsidR="005723F8" w:rsidRDefault="005723F8" w:rsidP="005723F8">
      <w:pPr>
        <w:spacing w:after="0" w:line="288" w:lineRule="auto"/>
        <w:jc w:val="both"/>
        <w:rPr>
          <w:rFonts w:eastAsia="Times New Roman" w:cs="Arial"/>
          <w:szCs w:val="24"/>
          <w:lang w:val="es-MX" w:eastAsia="es-ES"/>
        </w:rPr>
      </w:pPr>
      <w:r w:rsidRPr="00AD37F2">
        <w:rPr>
          <w:rFonts w:eastAsia="Times New Roman" w:cs="Arial"/>
          <w:b/>
          <w:szCs w:val="24"/>
          <w:lang w:val="es-MX" w:eastAsia="es-ES"/>
        </w:rPr>
        <w:t>PRIMERO:</w:t>
      </w:r>
      <w:r w:rsidRPr="00AD37F2">
        <w:rPr>
          <w:rFonts w:eastAsia="Times New Roman" w:cs="Arial"/>
          <w:szCs w:val="24"/>
          <w:lang w:val="es-MX" w:eastAsia="es-ES"/>
        </w:rPr>
        <w:t xml:space="preserve"> </w:t>
      </w:r>
      <w:r>
        <w:rPr>
          <w:rFonts w:eastAsia="Times New Roman" w:cs="Arial"/>
          <w:b/>
          <w:szCs w:val="24"/>
          <w:lang w:val="es-MX" w:eastAsia="es-ES"/>
        </w:rPr>
        <w:t>ACLARAR</w:t>
      </w:r>
      <w:r w:rsidRPr="00AD37F2">
        <w:rPr>
          <w:rFonts w:eastAsia="Times New Roman" w:cs="Arial"/>
          <w:szCs w:val="24"/>
          <w:lang w:val="es-MX" w:eastAsia="es-ES"/>
        </w:rPr>
        <w:t xml:space="preserve"> </w:t>
      </w:r>
      <w:r>
        <w:rPr>
          <w:rFonts w:eastAsia="Times New Roman" w:cs="Arial"/>
          <w:szCs w:val="24"/>
          <w:lang w:val="es-MX" w:eastAsia="es-ES"/>
        </w:rPr>
        <w:t xml:space="preserve">el numeral </w:t>
      </w:r>
      <w:r w:rsidR="00B86DA8">
        <w:rPr>
          <w:rFonts w:eastAsia="Times New Roman" w:cs="Arial"/>
          <w:szCs w:val="24"/>
          <w:lang w:val="es-MX" w:eastAsia="es-ES"/>
        </w:rPr>
        <w:t>primero</w:t>
      </w:r>
      <w:r>
        <w:rPr>
          <w:rFonts w:eastAsia="Times New Roman" w:cs="Arial"/>
          <w:szCs w:val="24"/>
          <w:lang w:val="es-MX" w:eastAsia="es-ES"/>
        </w:rPr>
        <w:t xml:space="preserve"> de la</w:t>
      </w:r>
      <w:r w:rsidRPr="00AD37F2">
        <w:rPr>
          <w:rFonts w:eastAsia="Times New Roman" w:cs="Arial"/>
          <w:szCs w:val="24"/>
          <w:lang w:val="es-MX" w:eastAsia="es-ES"/>
        </w:rPr>
        <w:t xml:space="preserve"> </w:t>
      </w:r>
      <w:r w:rsidR="00B86DA8">
        <w:rPr>
          <w:rFonts w:eastAsia="Times New Roman" w:cs="Arial"/>
          <w:szCs w:val="24"/>
          <w:lang w:val="es-MX" w:eastAsia="es-ES"/>
        </w:rPr>
        <w:t>providencia</w:t>
      </w:r>
      <w:r w:rsidRPr="00AD37F2">
        <w:rPr>
          <w:rFonts w:eastAsia="Times New Roman" w:cs="Arial"/>
          <w:szCs w:val="24"/>
          <w:lang w:val="es-MX" w:eastAsia="es-ES"/>
        </w:rPr>
        <w:t xml:space="preserve"> del </w:t>
      </w:r>
      <w:r w:rsidR="00B86DA8">
        <w:rPr>
          <w:rFonts w:eastAsia="Times New Roman" w:cs="Arial"/>
          <w:szCs w:val="24"/>
          <w:lang w:val="es-MX" w:eastAsia="es-ES"/>
        </w:rPr>
        <w:t>4</w:t>
      </w:r>
      <w:r w:rsidRPr="00AD37F2">
        <w:rPr>
          <w:rFonts w:eastAsia="Times New Roman" w:cs="Arial"/>
          <w:szCs w:val="24"/>
          <w:lang w:val="es-MX" w:eastAsia="es-ES"/>
        </w:rPr>
        <w:t xml:space="preserve"> de </w:t>
      </w:r>
      <w:r w:rsidR="00B86DA8">
        <w:rPr>
          <w:rFonts w:eastAsia="Times New Roman" w:cs="Arial"/>
          <w:szCs w:val="24"/>
          <w:lang w:val="es-MX" w:eastAsia="es-ES"/>
        </w:rPr>
        <w:t>febrero</w:t>
      </w:r>
      <w:r>
        <w:rPr>
          <w:rFonts w:eastAsia="Times New Roman" w:cs="Arial"/>
          <w:szCs w:val="24"/>
          <w:lang w:val="es-MX" w:eastAsia="es-ES"/>
        </w:rPr>
        <w:t xml:space="preserve"> </w:t>
      </w:r>
      <w:r w:rsidRPr="00AD37F2">
        <w:rPr>
          <w:rFonts w:eastAsia="Times New Roman" w:cs="Arial"/>
          <w:szCs w:val="24"/>
          <w:lang w:val="es-MX" w:eastAsia="es-ES"/>
        </w:rPr>
        <w:t>de 20</w:t>
      </w:r>
      <w:r>
        <w:rPr>
          <w:rFonts w:eastAsia="Times New Roman" w:cs="Arial"/>
          <w:szCs w:val="24"/>
          <w:lang w:val="es-MX" w:eastAsia="es-ES"/>
        </w:rPr>
        <w:t>21</w:t>
      </w:r>
      <w:r w:rsidRPr="00AD37F2">
        <w:rPr>
          <w:rFonts w:eastAsia="Times New Roman" w:cs="Arial"/>
          <w:szCs w:val="24"/>
          <w:lang w:val="es-MX" w:eastAsia="es-ES"/>
        </w:rPr>
        <w:t>,</w:t>
      </w:r>
      <w:r>
        <w:rPr>
          <w:rFonts w:eastAsia="Times New Roman" w:cs="Arial"/>
          <w:szCs w:val="24"/>
          <w:lang w:val="es-MX" w:eastAsia="es-ES"/>
        </w:rPr>
        <w:t xml:space="preserve"> el cual quedará así: </w:t>
      </w:r>
      <w:bookmarkStart w:id="1" w:name="_GoBack"/>
      <w:bookmarkEnd w:id="1"/>
    </w:p>
    <w:p w:rsidR="005723F8" w:rsidRPr="003A4346" w:rsidRDefault="005723F8" w:rsidP="005723F8">
      <w:pPr>
        <w:spacing w:after="0" w:line="288" w:lineRule="auto"/>
        <w:ind w:left="284"/>
        <w:jc w:val="both"/>
        <w:rPr>
          <w:rFonts w:eastAsia="Times New Roman" w:cs="Arial"/>
          <w:szCs w:val="24"/>
          <w:lang w:val="es-MX" w:eastAsia="es-ES"/>
        </w:rPr>
      </w:pPr>
    </w:p>
    <w:p w:rsidR="005723F8" w:rsidRPr="004701BB" w:rsidRDefault="005723F8" w:rsidP="004701BB">
      <w:pPr>
        <w:spacing w:line="288" w:lineRule="auto"/>
        <w:jc w:val="both"/>
        <w:rPr>
          <w:rFonts w:cs="Arial"/>
          <w:bCs/>
          <w:i/>
          <w:iCs/>
          <w:lang w:val="es-ES"/>
        </w:rPr>
      </w:pPr>
      <w:r w:rsidRPr="004701BB">
        <w:rPr>
          <w:rFonts w:cs="Arial"/>
          <w:b/>
          <w:i/>
          <w:szCs w:val="24"/>
          <w:lang w:val="es-MX"/>
        </w:rPr>
        <w:t>“</w:t>
      </w:r>
      <w:r w:rsidR="00B86DA8" w:rsidRPr="004701BB">
        <w:rPr>
          <w:rFonts w:cs="Arial"/>
          <w:b/>
          <w:bCs/>
          <w:i/>
          <w:iCs/>
          <w:lang w:val="es-ES"/>
        </w:rPr>
        <w:t>PRIMERO.-APROBAR</w:t>
      </w:r>
      <w:r w:rsidR="00B86DA8" w:rsidRPr="004701BB">
        <w:rPr>
          <w:rFonts w:cs="Arial"/>
          <w:bCs/>
          <w:i/>
          <w:iCs/>
          <w:lang w:val="es-ES"/>
        </w:rPr>
        <w:t xml:space="preserve"> en todas sus partes el acuerdo conciliatorio  al que llegaron las partes en audiencia de fecha </w:t>
      </w:r>
      <w:r w:rsidR="00B86DA8" w:rsidRPr="004701BB">
        <w:rPr>
          <w:rFonts w:cs="Arial"/>
          <w:b/>
          <w:bCs/>
          <w:i/>
          <w:iCs/>
          <w:lang w:val="es-ES"/>
        </w:rPr>
        <w:t>28 de enero de 2021</w:t>
      </w:r>
      <w:r w:rsidR="00B86DA8" w:rsidRPr="004701BB">
        <w:rPr>
          <w:rFonts w:cs="Arial"/>
          <w:bCs/>
          <w:i/>
          <w:iCs/>
          <w:lang w:val="es-ES"/>
        </w:rPr>
        <w:t xml:space="preserve">, </w:t>
      </w:r>
      <w:r w:rsidR="00B86DA8" w:rsidRPr="004701BB">
        <w:rPr>
          <w:rFonts w:cs="Arial"/>
          <w:i/>
        </w:rPr>
        <w:t>celebrada</w:t>
      </w:r>
      <w:r w:rsidR="00B86DA8" w:rsidRPr="004701BB">
        <w:rPr>
          <w:rFonts w:cs="Arial"/>
          <w:i/>
          <w:spacing w:val="-3"/>
        </w:rPr>
        <w:t xml:space="preserve"> entre </w:t>
      </w:r>
      <w:r w:rsidR="00B86DA8" w:rsidRPr="004701BB">
        <w:rPr>
          <w:rFonts w:cs="Arial"/>
          <w:i/>
        </w:rPr>
        <w:t xml:space="preserve">el señor </w:t>
      </w:r>
      <w:r w:rsidR="00B86DA8" w:rsidRPr="004701BB">
        <w:rPr>
          <w:rFonts w:cs="Arial"/>
          <w:b/>
          <w:i/>
        </w:rPr>
        <w:t>ALIRIO CARDONA GIRALDO identificado con C.C 10.166.462</w:t>
      </w:r>
      <w:r w:rsidR="00B86DA8" w:rsidRPr="004701BB">
        <w:rPr>
          <w:rFonts w:cs="Arial"/>
          <w:i/>
        </w:rPr>
        <w:t xml:space="preserve"> y el </w:t>
      </w:r>
      <w:r w:rsidR="00B86DA8" w:rsidRPr="004701BB">
        <w:rPr>
          <w:rFonts w:cs="Arial"/>
          <w:b/>
          <w:i/>
        </w:rPr>
        <w:t xml:space="preserve">MINISTERIO DE DEFENSA, </w:t>
      </w:r>
      <w:r w:rsidR="00B86DA8" w:rsidRPr="004701BB">
        <w:rPr>
          <w:rFonts w:cs="Arial"/>
          <w:i/>
        </w:rPr>
        <w:t>por concepto del reajuste de la pensión de invalidez, de conformidad con el índice de precios al consumidor de 1997 a 2004</w:t>
      </w:r>
      <w:r w:rsidR="004701BB" w:rsidRPr="004701BB">
        <w:rPr>
          <w:rFonts w:cs="Arial"/>
          <w:i/>
        </w:rPr>
        <w:t>, por</w:t>
      </w:r>
      <w:r w:rsidR="00B86DA8" w:rsidRPr="004701BB">
        <w:rPr>
          <w:rFonts w:cs="Arial"/>
          <w:i/>
        </w:rPr>
        <w:t xml:space="preserve"> la suma </w:t>
      </w:r>
      <w:r w:rsidR="00B86DA8" w:rsidRPr="004701BB">
        <w:rPr>
          <w:rFonts w:cs="Arial"/>
          <w:b/>
          <w:i/>
        </w:rPr>
        <w:t>de</w:t>
      </w:r>
      <w:r w:rsidR="004701BB" w:rsidRPr="004701BB">
        <w:rPr>
          <w:rFonts w:cs="Arial"/>
          <w:b/>
          <w:i/>
        </w:rPr>
        <w:t xml:space="preserve"> catorce millones ciento ochenta y siete mil novecientos noventa y nueve pesos</w:t>
      </w:r>
      <w:r w:rsidR="00B86DA8" w:rsidRPr="004701BB">
        <w:rPr>
          <w:rFonts w:cs="Arial"/>
          <w:b/>
          <w:i/>
        </w:rPr>
        <w:t xml:space="preserve"> $14.1</w:t>
      </w:r>
      <w:r w:rsidR="004701BB" w:rsidRPr="004701BB">
        <w:rPr>
          <w:rFonts w:cs="Arial"/>
          <w:b/>
          <w:i/>
        </w:rPr>
        <w:t>8</w:t>
      </w:r>
      <w:r w:rsidR="00B86DA8" w:rsidRPr="004701BB">
        <w:rPr>
          <w:rFonts w:cs="Arial"/>
          <w:b/>
          <w:i/>
        </w:rPr>
        <w:t>7</w:t>
      </w:r>
      <w:r w:rsidR="004701BB" w:rsidRPr="004701BB">
        <w:rPr>
          <w:rFonts w:cs="Arial"/>
          <w:b/>
          <w:i/>
        </w:rPr>
        <w:t>.999</w:t>
      </w:r>
      <w:r w:rsidR="004701BB" w:rsidRPr="004701BB">
        <w:rPr>
          <w:rFonts w:cs="Arial"/>
          <w:i/>
        </w:rPr>
        <w:t xml:space="preserve"> de conformidad con las consideraciones de la parte motiva de la providencia</w:t>
      </w:r>
      <w:r w:rsidR="004701BB">
        <w:rPr>
          <w:rFonts w:cs="Arial"/>
          <w:i/>
        </w:rPr>
        <w:t>”</w:t>
      </w:r>
      <w:r w:rsidR="00B86DA8" w:rsidRPr="004701BB">
        <w:rPr>
          <w:rFonts w:cs="Arial"/>
          <w:b/>
          <w:i/>
        </w:rPr>
        <w:t>.</w:t>
      </w:r>
    </w:p>
    <w:p w:rsidR="005723F8" w:rsidRPr="00801966" w:rsidRDefault="005723F8" w:rsidP="005723F8">
      <w:pPr>
        <w:spacing w:after="0" w:line="288" w:lineRule="auto"/>
        <w:jc w:val="center"/>
        <w:rPr>
          <w:rFonts w:cs="Arial"/>
          <w:b/>
          <w:szCs w:val="24"/>
        </w:rPr>
      </w:pPr>
      <w:r w:rsidRPr="00FB78F9">
        <w:rPr>
          <w:rFonts w:cs="Arial"/>
          <w:b/>
          <w:szCs w:val="24"/>
        </w:rPr>
        <w:t>NOTIFÍQUESE Y CÚMPLASE</w:t>
      </w:r>
    </w:p>
    <w:p w:rsidR="005723F8" w:rsidRPr="00136C6A" w:rsidRDefault="005723F8" w:rsidP="005723F8">
      <w:pPr>
        <w:spacing w:after="0" w:line="288" w:lineRule="auto"/>
        <w:jc w:val="center"/>
        <w:rPr>
          <w:rFonts w:cs="Arial"/>
          <w:szCs w:val="24"/>
        </w:rPr>
      </w:pPr>
      <w:r>
        <w:rPr>
          <w:rFonts w:cs="Arial"/>
          <w:noProof/>
          <w:szCs w:val="24"/>
        </w:rPr>
        <w:drawing>
          <wp:inline distT="0" distB="0" distL="0" distR="0" wp14:anchorId="6034534D" wp14:editId="526C9DD8">
            <wp:extent cx="2343150" cy="137261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075" cy="1377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3F8" w:rsidRPr="00136C6A" w:rsidRDefault="005723F8" w:rsidP="005723F8">
      <w:pPr>
        <w:spacing w:after="0" w:line="288" w:lineRule="auto"/>
        <w:jc w:val="center"/>
        <w:rPr>
          <w:rFonts w:eastAsia="Arial Unicode MS" w:cs="Arial"/>
          <w:b/>
          <w:szCs w:val="24"/>
        </w:rPr>
      </w:pPr>
      <w:r w:rsidRPr="00136C6A">
        <w:rPr>
          <w:rFonts w:eastAsia="Arial Unicode MS" w:cs="Arial"/>
          <w:b/>
          <w:szCs w:val="24"/>
        </w:rPr>
        <w:t>JUANITA DEL PILAR MATIZ CIFUENTES</w:t>
      </w:r>
    </w:p>
    <w:p w:rsidR="005723F8" w:rsidRDefault="005723F8" w:rsidP="005723F8">
      <w:pPr>
        <w:spacing w:after="0" w:line="24" w:lineRule="atLeast"/>
        <w:jc w:val="center"/>
        <w:rPr>
          <w:rFonts w:eastAsia="Arial Unicode MS" w:cs="Arial"/>
          <w:b/>
          <w:szCs w:val="24"/>
          <w:lang w:eastAsia="es-ES"/>
        </w:rPr>
      </w:pPr>
      <w:r w:rsidRPr="00136C6A">
        <w:rPr>
          <w:rFonts w:eastAsia="Arial Unicode MS" w:cs="Arial"/>
          <w:b/>
          <w:szCs w:val="24"/>
          <w:lang w:eastAsia="es-ES"/>
        </w:rPr>
        <w:t>JUEZ</w:t>
      </w:r>
    </w:p>
    <w:p w:rsidR="005723F8" w:rsidRPr="008E2C30" w:rsidRDefault="005723F8" w:rsidP="005723F8">
      <w:pPr>
        <w:spacing w:after="0" w:line="24" w:lineRule="atLeast"/>
        <w:rPr>
          <w:rFonts w:eastAsia="Arial Unicode MS" w:cs="Arial"/>
          <w:sz w:val="16"/>
          <w:szCs w:val="16"/>
          <w:lang w:eastAsia="es-ES"/>
        </w:rPr>
      </w:pPr>
      <w:r>
        <w:rPr>
          <w:rFonts w:eastAsia="Arial Unicode MS" w:cs="Arial"/>
          <w:sz w:val="16"/>
          <w:szCs w:val="16"/>
          <w:lang w:eastAsia="es-ES"/>
        </w:rPr>
        <w:t>*DP.</w:t>
      </w:r>
    </w:p>
    <w:p w:rsidR="005723F8" w:rsidRDefault="005723F8" w:rsidP="005723F8">
      <w:pPr>
        <w:spacing w:after="0" w:line="24" w:lineRule="atLeast"/>
        <w:jc w:val="center"/>
        <w:rPr>
          <w:rFonts w:eastAsia="Arial Unicode MS" w:cs="Arial"/>
          <w:b/>
          <w:szCs w:val="24"/>
          <w:lang w:eastAsia="es-ES"/>
        </w:rPr>
      </w:pPr>
    </w:p>
    <w:p w:rsidR="005723F8" w:rsidRDefault="005723F8" w:rsidP="005723F8">
      <w:pPr>
        <w:spacing w:after="0" w:line="24" w:lineRule="atLeast"/>
        <w:jc w:val="center"/>
        <w:rPr>
          <w:rFonts w:eastAsia="Arial Unicode MS" w:cs="Arial"/>
          <w:b/>
          <w:szCs w:val="24"/>
          <w:lang w:eastAsia="es-ES"/>
        </w:rPr>
      </w:pPr>
      <w:r w:rsidRPr="00BA3B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03E63" wp14:editId="3A962A6A">
                <wp:simplePos x="0" y="0"/>
                <wp:positionH relativeFrom="margin">
                  <wp:posOffset>1255395</wp:posOffset>
                </wp:positionH>
                <wp:positionV relativeFrom="paragraph">
                  <wp:posOffset>165100</wp:posOffset>
                </wp:positionV>
                <wp:extent cx="3108960" cy="1534160"/>
                <wp:effectExtent l="0" t="0" r="15240" b="27940"/>
                <wp:wrapNone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153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3F8" w:rsidRPr="00700F14" w:rsidRDefault="005723F8" w:rsidP="005723F8">
                            <w:pPr>
                              <w:spacing w:after="0" w:line="312" w:lineRule="auto"/>
                              <w:ind w:left="-142" w:right="-91"/>
                              <w:jc w:val="center"/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eastAsia="es-ES"/>
                              </w:rPr>
                            </w:pPr>
                            <w:r w:rsidRPr="00700F14"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eastAsia="es-ES"/>
                              </w:rPr>
                              <w:t>JUZGADO SEXTO ADMINISTRATIVO ORAL DE IBAGUÉ</w:t>
                            </w:r>
                          </w:p>
                          <w:p w:rsidR="005723F8" w:rsidRPr="00700F14" w:rsidRDefault="005723F8" w:rsidP="005723F8">
                            <w:pPr>
                              <w:spacing w:after="0" w:line="312" w:lineRule="auto"/>
                              <w:jc w:val="center"/>
                              <w:rPr>
                                <w:rFonts w:ascii="Times New Roman" w:eastAsia="Times New Roman" w:hAnsi="Times New Roman" w:cs="Arial"/>
                                <w:b/>
                                <w:sz w:val="13"/>
                                <w:szCs w:val="13"/>
                                <w:lang w:eastAsia="es-ES"/>
                              </w:rPr>
                            </w:pPr>
                          </w:p>
                          <w:p w:rsidR="005723F8" w:rsidRPr="00700F14" w:rsidRDefault="005723F8" w:rsidP="005723F8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</w:pPr>
                            <w:r w:rsidRPr="00700F14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  <w:t>Notifico por ESTADO ELECTRÓNICO</w:t>
                            </w:r>
                            <w:r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  <w:t xml:space="preserve"> NO. 00</w:t>
                            </w:r>
                            <w:r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  <w:t>8</w:t>
                            </w:r>
                            <w:r w:rsidRPr="00700F14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  <w:t>, en</w:t>
                            </w:r>
                          </w:p>
                          <w:p w:rsidR="005723F8" w:rsidRPr="00700F14" w:rsidRDefault="005723F8" w:rsidP="005723F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eastAsia="es-ES"/>
                              </w:rPr>
                            </w:pPr>
                            <w:hyperlink r:id="rId9" w:history="1">
                              <w:r w:rsidRPr="00700F14">
                                <w:rPr>
                                  <w:rFonts w:ascii="Times New Roman" w:eastAsia="Times New Roman" w:hAnsi="Times New Roman"/>
                                  <w:color w:val="0000FF"/>
                                  <w:sz w:val="16"/>
                                  <w:szCs w:val="16"/>
                                  <w:u w:val="single"/>
                                  <w:lang w:eastAsia="es-ES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:rsidR="005723F8" w:rsidRPr="00700F14" w:rsidRDefault="005723F8" w:rsidP="005723F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Arial"/>
                                <w:sz w:val="13"/>
                                <w:szCs w:val="13"/>
                                <w:lang w:eastAsia="es-ES"/>
                              </w:rPr>
                            </w:pPr>
                          </w:p>
                          <w:p w:rsidR="005723F8" w:rsidRPr="00700F14" w:rsidRDefault="005723F8" w:rsidP="005723F8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eastAsia="es-ES"/>
                              </w:rPr>
                            </w:pPr>
                            <w:r w:rsidRPr="00700F14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eastAsia="es-ES"/>
                              </w:rPr>
                              <w:t xml:space="preserve">Hoy </w:t>
                            </w:r>
                            <w:r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>12</w:t>
                            </w:r>
                            <w:r w:rsidRPr="00700F14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 xml:space="preserve"> de </w:t>
                            </w:r>
                            <w:r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>febrero</w:t>
                            </w:r>
                            <w:r w:rsidRPr="00700F14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 xml:space="preserve"> de 20</w:t>
                            </w:r>
                            <w:r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>21</w:t>
                            </w:r>
                            <w:r w:rsidRPr="00700F14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eastAsia="es-ES"/>
                              </w:rPr>
                              <w:t xml:space="preserve"> </w:t>
                            </w:r>
                            <w:r w:rsidRPr="00700F14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eastAsia="es-ES"/>
                              </w:rPr>
                              <w:t>a las 08:00 AM</w:t>
                            </w:r>
                          </w:p>
                          <w:p w:rsidR="005723F8" w:rsidRPr="00700F14" w:rsidRDefault="005723F8" w:rsidP="005723F8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eastAsia="es-ES"/>
                              </w:rPr>
                            </w:pPr>
                          </w:p>
                          <w:p w:rsidR="005723F8" w:rsidRPr="00700F14" w:rsidRDefault="005723F8" w:rsidP="005723F8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eastAsia="es-ES"/>
                              </w:rPr>
                            </w:pPr>
                          </w:p>
                          <w:p w:rsidR="005723F8" w:rsidRPr="00700F14" w:rsidRDefault="005723F8" w:rsidP="005723F8">
                            <w:pPr>
                              <w:spacing w:after="0" w:line="240" w:lineRule="auto"/>
                              <w:jc w:val="center"/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eastAsia="es-ES"/>
                              </w:rPr>
                            </w:pPr>
                            <w:r w:rsidRPr="00700F14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eastAsia="es-ES"/>
                              </w:rPr>
                              <w:t>MÓNICA ADRIANA TRUJILLO SÁNCHEZ</w:t>
                            </w:r>
                          </w:p>
                          <w:p w:rsidR="005723F8" w:rsidRPr="00700F14" w:rsidRDefault="005723F8" w:rsidP="005723F8">
                            <w:pPr>
                              <w:spacing w:after="0" w:line="240" w:lineRule="auto"/>
                              <w:jc w:val="center"/>
                              <w:rPr>
                                <w:rFonts w:ascii="Eras Demi ITC" w:eastAsia="Times New Roman" w:hAnsi="Eras Demi ITC" w:cs="Arial"/>
                                <w:sz w:val="14"/>
                                <w:szCs w:val="16"/>
                                <w:lang w:eastAsia="es-ES"/>
                              </w:rPr>
                            </w:pPr>
                            <w:r w:rsidRPr="00700F14">
                              <w:rPr>
                                <w:rFonts w:ascii="Eras Demi ITC" w:eastAsia="Times New Roman" w:hAnsi="Eras Demi ITC" w:cs="Arial"/>
                                <w:sz w:val="14"/>
                                <w:szCs w:val="16"/>
                                <w:lang w:eastAsia="es-ES"/>
                              </w:rPr>
                              <w:t>Secretaria</w:t>
                            </w:r>
                          </w:p>
                          <w:p w:rsidR="005723F8" w:rsidRPr="00EB2744" w:rsidRDefault="005723F8" w:rsidP="005723F8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03E63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98.85pt;margin-top:13pt;width:244.8pt;height:120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" strokeweight="1.5pt">
                <v:stroke r:id="rId10" o:title="" filltype="pattern"/>
                <v:textbox>
                  <w:txbxContent>
                    <w:p w:rsidR="005723F8" w:rsidRPr="00700F14" w:rsidRDefault="005723F8" w:rsidP="005723F8">
                      <w:pPr>
                        <w:spacing w:after="0" w:line="312" w:lineRule="auto"/>
                        <w:ind w:left="-142" w:right="-91"/>
                        <w:jc w:val="center"/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eastAsia="es-ES"/>
                        </w:rPr>
                      </w:pPr>
                      <w:r w:rsidRPr="00700F14"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eastAsia="es-ES"/>
                        </w:rPr>
                        <w:t>JUZGADO SEXTO ADMINISTRATIVO ORAL DE IBAGUÉ</w:t>
                      </w:r>
                    </w:p>
                    <w:p w:rsidR="005723F8" w:rsidRPr="00700F14" w:rsidRDefault="005723F8" w:rsidP="005723F8">
                      <w:pPr>
                        <w:spacing w:after="0" w:line="312" w:lineRule="auto"/>
                        <w:jc w:val="center"/>
                        <w:rPr>
                          <w:rFonts w:ascii="Times New Roman" w:eastAsia="Times New Roman" w:hAnsi="Times New Roman" w:cs="Arial"/>
                          <w:b/>
                          <w:sz w:val="13"/>
                          <w:szCs w:val="13"/>
                          <w:lang w:eastAsia="es-ES"/>
                        </w:rPr>
                      </w:pPr>
                    </w:p>
                    <w:p w:rsidR="005723F8" w:rsidRPr="00700F14" w:rsidRDefault="005723F8" w:rsidP="005723F8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</w:pPr>
                      <w:r w:rsidRPr="00700F14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  <w:t>Notifico por ESTADO ELECTRÓNICO</w:t>
                      </w:r>
                      <w:r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  <w:t xml:space="preserve"> NO. 00</w:t>
                      </w:r>
                      <w:r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  <w:t>8</w:t>
                      </w:r>
                      <w:r w:rsidRPr="00700F14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  <w:t>, en</w:t>
                      </w:r>
                    </w:p>
                    <w:p w:rsidR="005723F8" w:rsidRPr="00700F14" w:rsidRDefault="005723F8" w:rsidP="005723F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16"/>
                          <w:szCs w:val="16"/>
                          <w:lang w:eastAsia="es-ES"/>
                        </w:rPr>
                      </w:pPr>
                      <w:hyperlink r:id="rId11" w:history="1">
                        <w:r w:rsidRPr="00700F14">
                          <w:rPr>
                            <w:rFonts w:ascii="Times New Roman" w:eastAsia="Times New Roman" w:hAnsi="Times New Roman"/>
                            <w:color w:val="0000FF"/>
                            <w:sz w:val="16"/>
                            <w:szCs w:val="16"/>
                            <w:u w:val="single"/>
                            <w:lang w:eastAsia="es-ES"/>
                          </w:rPr>
                          <w:t>https://www.ramajudicial.gov.co/web/juzgado-06-administrativo-de-ibague/296</w:t>
                        </w:r>
                      </w:hyperlink>
                    </w:p>
                    <w:p w:rsidR="005723F8" w:rsidRPr="00700F14" w:rsidRDefault="005723F8" w:rsidP="005723F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Arial"/>
                          <w:sz w:val="13"/>
                          <w:szCs w:val="13"/>
                          <w:lang w:eastAsia="es-ES"/>
                        </w:rPr>
                      </w:pPr>
                    </w:p>
                    <w:p w:rsidR="005723F8" w:rsidRPr="00700F14" w:rsidRDefault="005723F8" w:rsidP="005723F8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eastAsia="es-ES"/>
                        </w:rPr>
                      </w:pPr>
                      <w:r w:rsidRPr="00700F14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eastAsia="es-ES"/>
                        </w:rPr>
                        <w:t xml:space="preserve">Hoy </w:t>
                      </w:r>
                      <w:r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>12</w:t>
                      </w:r>
                      <w:r w:rsidRPr="00700F14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 xml:space="preserve"> de </w:t>
                      </w:r>
                      <w:r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>febrero</w:t>
                      </w:r>
                      <w:r w:rsidRPr="00700F14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 xml:space="preserve"> de 20</w:t>
                      </w:r>
                      <w:r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>21</w:t>
                      </w:r>
                      <w:r w:rsidRPr="00700F14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eastAsia="es-ES"/>
                        </w:rPr>
                        <w:t xml:space="preserve"> </w:t>
                      </w:r>
                      <w:r w:rsidRPr="00700F14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eastAsia="es-ES"/>
                        </w:rPr>
                        <w:t>a las 08:00 AM</w:t>
                      </w:r>
                    </w:p>
                    <w:p w:rsidR="005723F8" w:rsidRPr="00700F14" w:rsidRDefault="005723F8" w:rsidP="005723F8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eastAsia="es-ES"/>
                        </w:rPr>
                      </w:pPr>
                    </w:p>
                    <w:p w:rsidR="005723F8" w:rsidRPr="00700F14" w:rsidRDefault="005723F8" w:rsidP="005723F8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eastAsia="es-ES"/>
                        </w:rPr>
                      </w:pPr>
                    </w:p>
                    <w:p w:rsidR="005723F8" w:rsidRPr="00700F14" w:rsidRDefault="005723F8" w:rsidP="005723F8">
                      <w:pPr>
                        <w:spacing w:after="0" w:line="240" w:lineRule="auto"/>
                        <w:jc w:val="center"/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eastAsia="es-ES"/>
                        </w:rPr>
                      </w:pPr>
                      <w:r w:rsidRPr="00700F14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eastAsia="es-ES"/>
                        </w:rPr>
                        <w:t>MÓNICA ADRIANA TRUJILLO SÁNCHEZ</w:t>
                      </w:r>
                    </w:p>
                    <w:p w:rsidR="005723F8" w:rsidRPr="00700F14" w:rsidRDefault="005723F8" w:rsidP="005723F8">
                      <w:pPr>
                        <w:spacing w:after="0" w:line="240" w:lineRule="auto"/>
                        <w:jc w:val="center"/>
                        <w:rPr>
                          <w:rFonts w:ascii="Eras Demi ITC" w:eastAsia="Times New Roman" w:hAnsi="Eras Demi ITC" w:cs="Arial"/>
                          <w:sz w:val="14"/>
                          <w:szCs w:val="16"/>
                          <w:lang w:eastAsia="es-ES"/>
                        </w:rPr>
                      </w:pPr>
                      <w:r w:rsidRPr="00700F14">
                        <w:rPr>
                          <w:rFonts w:ascii="Eras Demi ITC" w:eastAsia="Times New Roman" w:hAnsi="Eras Demi ITC" w:cs="Arial"/>
                          <w:sz w:val="14"/>
                          <w:szCs w:val="16"/>
                          <w:lang w:eastAsia="es-ES"/>
                        </w:rPr>
                        <w:t>Secretaria</w:t>
                      </w:r>
                    </w:p>
                    <w:p w:rsidR="005723F8" w:rsidRPr="00EB2744" w:rsidRDefault="005723F8" w:rsidP="005723F8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723F8" w:rsidRDefault="005723F8" w:rsidP="005723F8">
      <w:pPr>
        <w:spacing w:line="288" w:lineRule="auto"/>
      </w:pPr>
    </w:p>
    <w:p w:rsidR="005723F8" w:rsidRDefault="005723F8" w:rsidP="005723F8"/>
    <w:p w:rsidR="005723F8" w:rsidRPr="00903A05" w:rsidRDefault="005723F8" w:rsidP="005723F8">
      <w:pPr>
        <w:keepNext/>
        <w:spacing w:line="288" w:lineRule="auto"/>
        <w:jc w:val="center"/>
        <w:outlineLvl w:val="2"/>
        <w:rPr>
          <w:rFonts w:eastAsia="Arial Unicode MS" w:cs="Arial"/>
          <w:b/>
          <w:sz w:val="16"/>
          <w:szCs w:val="16"/>
          <w:lang w:val="es-ES" w:eastAsia="es-ES"/>
        </w:rPr>
      </w:pPr>
    </w:p>
    <w:p w:rsidR="00661320" w:rsidRDefault="00661320"/>
    <w:sectPr w:rsidR="00661320" w:rsidSect="006C7235">
      <w:headerReference w:type="default" r:id="rId12"/>
      <w:footerReference w:type="default" r:id="rId13"/>
      <w:pgSz w:w="12240" w:h="18720" w:code="14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9DE" w:rsidRDefault="005459DE" w:rsidP="005723F8">
      <w:pPr>
        <w:spacing w:after="0" w:line="240" w:lineRule="auto"/>
      </w:pPr>
      <w:r>
        <w:separator/>
      </w:r>
    </w:p>
  </w:endnote>
  <w:endnote w:type="continuationSeparator" w:id="0">
    <w:p w:rsidR="005459DE" w:rsidRDefault="005459DE" w:rsidP="0057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26974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3A4346" w:rsidRPr="006657CC" w:rsidRDefault="005459DE">
        <w:pPr>
          <w:pStyle w:val="Piedepgina"/>
          <w:jc w:val="right"/>
          <w:rPr>
            <w:sz w:val="16"/>
            <w:szCs w:val="16"/>
          </w:rPr>
        </w:pPr>
        <w:r w:rsidRPr="006657CC">
          <w:rPr>
            <w:sz w:val="16"/>
            <w:szCs w:val="16"/>
          </w:rPr>
          <w:fldChar w:fldCharType="begin"/>
        </w:r>
        <w:r w:rsidRPr="006657CC">
          <w:rPr>
            <w:sz w:val="16"/>
            <w:szCs w:val="16"/>
          </w:rPr>
          <w:instrText>PAGE   \* MERGEFORMAT</w:instrText>
        </w:r>
        <w:r w:rsidRPr="006657CC">
          <w:rPr>
            <w:sz w:val="16"/>
            <w:szCs w:val="16"/>
          </w:rPr>
          <w:fldChar w:fldCharType="separate"/>
        </w:r>
        <w:r w:rsidRPr="009E5493">
          <w:rPr>
            <w:noProof/>
            <w:sz w:val="16"/>
            <w:szCs w:val="16"/>
            <w:lang w:val="es-ES"/>
          </w:rPr>
          <w:t>3</w:t>
        </w:r>
        <w:r w:rsidRPr="006657CC">
          <w:rPr>
            <w:sz w:val="16"/>
            <w:szCs w:val="16"/>
          </w:rPr>
          <w:fldChar w:fldCharType="end"/>
        </w:r>
      </w:p>
    </w:sdtContent>
  </w:sdt>
  <w:p w:rsidR="003A4346" w:rsidRDefault="005459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9DE" w:rsidRDefault="005459DE" w:rsidP="005723F8">
      <w:pPr>
        <w:spacing w:after="0" w:line="240" w:lineRule="auto"/>
      </w:pPr>
      <w:r>
        <w:separator/>
      </w:r>
    </w:p>
  </w:footnote>
  <w:footnote w:type="continuationSeparator" w:id="0">
    <w:p w:rsidR="005459DE" w:rsidRDefault="005459DE" w:rsidP="00572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346" w:rsidRPr="00063769" w:rsidRDefault="005459DE" w:rsidP="003A4346">
    <w:pPr>
      <w:pStyle w:val="Encabezado"/>
      <w:jc w:val="right"/>
      <w:rPr>
        <w:rFonts w:ascii="Calibri" w:eastAsia="Arial Unicode MS" w:hAnsi="Calibri" w:cs="Calibri"/>
        <w:sz w:val="16"/>
        <w:szCs w:val="16"/>
      </w:rPr>
    </w:pPr>
    <w:r>
      <w:t xml:space="preserve">                                                                         </w:t>
    </w:r>
    <w:r>
      <w:t xml:space="preserve">                    </w:t>
    </w:r>
    <w:r w:rsidRPr="00063769">
      <w:rPr>
        <w:rFonts w:ascii="Calibri" w:eastAsia="Arial Unicode MS" w:hAnsi="Calibri" w:cs="Calibri"/>
        <w:sz w:val="16"/>
        <w:szCs w:val="16"/>
      </w:rPr>
      <w:t>Rad. 73001-33-</w:t>
    </w:r>
    <w:r>
      <w:rPr>
        <w:rFonts w:ascii="Calibri" w:eastAsia="Arial Unicode MS" w:hAnsi="Calibri" w:cs="Calibri"/>
        <w:sz w:val="16"/>
        <w:szCs w:val="16"/>
      </w:rPr>
      <w:t>33-00</w:t>
    </w:r>
    <w:r>
      <w:rPr>
        <w:rFonts w:ascii="Calibri" w:eastAsia="Arial Unicode MS" w:hAnsi="Calibri" w:cs="Calibri"/>
        <w:sz w:val="16"/>
        <w:szCs w:val="16"/>
      </w:rPr>
      <w:t>6</w:t>
    </w:r>
    <w:r>
      <w:rPr>
        <w:rFonts w:ascii="Calibri" w:eastAsia="Arial Unicode MS" w:hAnsi="Calibri" w:cs="Calibri"/>
        <w:sz w:val="16"/>
        <w:szCs w:val="16"/>
      </w:rPr>
      <w:t>-20</w:t>
    </w:r>
    <w:r>
      <w:rPr>
        <w:rFonts w:ascii="Calibri" w:eastAsia="Arial Unicode MS" w:hAnsi="Calibri" w:cs="Calibri"/>
        <w:sz w:val="16"/>
        <w:szCs w:val="16"/>
      </w:rPr>
      <w:t>2</w:t>
    </w:r>
    <w:r w:rsidR="004701BB">
      <w:rPr>
        <w:rFonts w:ascii="Calibri" w:eastAsia="Arial Unicode MS" w:hAnsi="Calibri" w:cs="Calibri"/>
        <w:sz w:val="16"/>
        <w:szCs w:val="16"/>
      </w:rPr>
      <w:t>1</w:t>
    </w:r>
    <w:r>
      <w:rPr>
        <w:rFonts w:ascii="Calibri" w:eastAsia="Arial Unicode MS" w:hAnsi="Calibri" w:cs="Calibri"/>
        <w:sz w:val="16"/>
        <w:szCs w:val="16"/>
      </w:rPr>
      <w:t>-00</w:t>
    </w:r>
    <w:r w:rsidR="004701BB">
      <w:rPr>
        <w:rFonts w:ascii="Calibri" w:eastAsia="Arial Unicode MS" w:hAnsi="Calibri" w:cs="Calibri"/>
        <w:sz w:val="16"/>
        <w:szCs w:val="16"/>
      </w:rPr>
      <w:t>018</w:t>
    </w:r>
    <w:r>
      <w:rPr>
        <w:rFonts w:ascii="Calibri" w:eastAsia="Arial Unicode MS" w:hAnsi="Calibri" w:cs="Calibri"/>
        <w:sz w:val="16"/>
        <w:szCs w:val="16"/>
      </w:rPr>
      <w:t>-</w:t>
    </w:r>
    <w:r>
      <w:rPr>
        <w:rFonts w:ascii="Calibri" w:eastAsia="Arial Unicode MS" w:hAnsi="Calibri" w:cs="Calibri"/>
        <w:sz w:val="16"/>
        <w:szCs w:val="16"/>
      </w:rPr>
      <w:t xml:space="preserve">00 </w:t>
    </w:r>
  </w:p>
  <w:p w:rsidR="003A4346" w:rsidRPr="00063769" w:rsidRDefault="004701BB" w:rsidP="003A4346">
    <w:pPr>
      <w:pStyle w:val="Encabezado"/>
      <w:jc w:val="right"/>
      <w:rPr>
        <w:rFonts w:ascii="Calibri" w:eastAsia="Arial Unicode MS" w:hAnsi="Calibri" w:cs="Calibri"/>
        <w:sz w:val="16"/>
        <w:szCs w:val="16"/>
      </w:rPr>
    </w:pPr>
    <w:r>
      <w:rPr>
        <w:rFonts w:ascii="Calibri" w:eastAsia="Arial Unicode MS" w:hAnsi="Calibri" w:cs="Calibri"/>
        <w:sz w:val="16"/>
        <w:szCs w:val="16"/>
      </w:rPr>
      <w:t>Aclara providencia</w:t>
    </w:r>
  </w:p>
  <w:p w:rsidR="003A4346" w:rsidRPr="00C71390" w:rsidRDefault="005459DE" w:rsidP="003A4346">
    <w:pPr>
      <w:pStyle w:val="Encabezado"/>
      <w:rPr>
        <w:rFonts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A7E4D"/>
    <w:multiLevelType w:val="hybridMultilevel"/>
    <w:tmpl w:val="08D414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F8"/>
    <w:rsid w:val="00152989"/>
    <w:rsid w:val="00291421"/>
    <w:rsid w:val="004701BB"/>
    <w:rsid w:val="005459DE"/>
    <w:rsid w:val="005723F8"/>
    <w:rsid w:val="00605EA2"/>
    <w:rsid w:val="00661320"/>
    <w:rsid w:val="00B8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92FA"/>
  <w15:chartTrackingRefBased/>
  <w15:docId w15:val="{BA03D395-F56B-4E8D-833E-962FD15B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3F8"/>
    <w:pPr>
      <w:spacing w:after="200" w:line="276" w:lineRule="auto"/>
    </w:pPr>
    <w:rPr>
      <w:rFonts w:ascii="Arial" w:hAnsi="Arial"/>
      <w:sz w:val="24"/>
    </w:rPr>
  </w:style>
  <w:style w:type="paragraph" w:styleId="Ttulo1">
    <w:name w:val="heading 1"/>
    <w:basedOn w:val="Normal"/>
    <w:link w:val="Ttulo1Car"/>
    <w:uiPriority w:val="9"/>
    <w:qFormat/>
    <w:rsid w:val="005723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723F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5723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23F8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723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23F8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5723F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7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723F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23F8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723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ajudicial.gov.co/web/juzgado-06-administrativo-de-ibague/29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www.ramajudicial.gov.co/web/juzgado-06-administrativo-de-ibague/29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842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1</cp:revision>
  <dcterms:created xsi:type="dcterms:W3CDTF">2021-02-17T16:26:00Z</dcterms:created>
  <dcterms:modified xsi:type="dcterms:W3CDTF">2021-02-17T18:14:00Z</dcterms:modified>
</cp:coreProperties>
</file>